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1A4" w:rsidRPr="0042448D" w:rsidRDefault="003001A4" w:rsidP="000608CF">
      <w:pPr>
        <w:ind w:right="-425"/>
        <w:jc w:val="center"/>
        <w:rPr>
          <w:rStyle w:val="PageNumber"/>
          <w:rFonts w:ascii="Cambria" w:hAnsi="Cambria" w:cs="Arial"/>
          <w:b/>
          <w:bCs/>
          <w:u w:val="single"/>
        </w:rPr>
      </w:pPr>
      <w:bookmarkStart w:id="0" w:name="_GoBack"/>
      <w:bookmarkEnd w:id="0"/>
    </w:p>
    <w:p w:rsidR="00A47175" w:rsidRPr="0042448D" w:rsidRDefault="000279D8" w:rsidP="000279D8">
      <w:pPr>
        <w:ind w:left="1276" w:right="1" w:hanging="1276"/>
        <w:jc w:val="center"/>
        <w:rPr>
          <w:rFonts w:ascii="Cambria" w:hAnsi="Cambria" w:cs="Arial"/>
        </w:rPr>
      </w:pPr>
      <w:r>
        <w:rPr>
          <w:rStyle w:val="PageNumber"/>
          <w:rFonts w:ascii="Cambria" w:hAnsi="Cambria" w:cs="Arial"/>
          <w:b/>
          <w:bCs/>
          <w:lang w:val="ru-RU"/>
        </w:rPr>
        <w:t>Р</w:t>
      </w:r>
      <w:r w:rsidR="00B3665E">
        <w:rPr>
          <w:rStyle w:val="PageNumber"/>
          <w:rFonts w:ascii="Cambria" w:hAnsi="Cambria" w:cs="Arial"/>
          <w:b/>
          <w:bCs/>
          <w:lang w:val="ru-RU"/>
        </w:rPr>
        <w:t xml:space="preserve">езюме </w:t>
      </w:r>
      <w:r w:rsidR="00B3665E" w:rsidRPr="003F555A">
        <w:rPr>
          <w:rStyle w:val="PageNumber"/>
          <w:rFonts w:ascii="Cambria" w:hAnsi="Cambria" w:cs="Arial"/>
          <w:b/>
          <w:bCs/>
          <w:lang w:val="ru-RU"/>
        </w:rPr>
        <w:t xml:space="preserve">на </w:t>
      </w:r>
      <w:r w:rsidR="004567EF" w:rsidRPr="003F555A">
        <w:rPr>
          <w:rStyle w:val="PageNumber"/>
          <w:rFonts w:ascii="Cambria" w:hAnsi="Cambria" w:cs="Arial"/>
          <w:b/>
          <w:bCs/>
        </w:rPr>
        <w:t>дейността</w:t>
      </w:r>
      <w:r w:rsidR="003001A4" w:rsidRPr="003F555A">
        <w:rPr>
          <w:rStyle w:val="PageNumber"/>
          <w:rFonts w:ascii="Cambria" w:hAnsi="Cambria" w:cs="Arial"/>
          <w:b/>
          <w:bCs/>
        </w:rPr>
        <w:t xml:space="preserve"> на </w:t>
      </w:r>
      <w:r w:rsidR="003001A4" w:rsidRPr="0042448D">
        <w:rPr>
          <w:rStyle w:val="PageNumber"/>
          <w:rFonts w:ascii="Cambria" w:hAnsi="Cambria" w:cs="Arial"/>
          <w:b/>
          <w:bCs/>
        </w:rPr>
        <w:t xml:space="preserve">Инспекторат </w:t>
      </w:r>
      <w:r w:rsidR="002B6827">
        <w:rPr>
          <w:rStyle w:val="PageNumber"/>
          <w:rFonts w:ascii="Cambria" w:hAnsi="Cambria" w:cs="Arial"/>
          <w:b/>
          <w:bCs/>
        </w:rPr>
        <w:t xml:space="preserve">за </w:t>
      </w:r>
      <w:r w:rsidR="00D77433" w:rsidRPr="0042448D">
        <w:rPr>
          <w:rStyle w:val="PageNumber"/>
          <w:rFonts w:ascii="Cambria" w:hAnsi="Cambria" w:cs="Arial"/>
          <w:b/>
          <w:bCs/>
        </w:rPr>
        <w:t>202</w:t>
      </w:r>
      <w:r w:rsidR="00B13E72">
        <w:rPr>
          <w:rStyle w:val="PageNumber"/>
          <w:rFonts w:ascii="Cambria" w:hAnsi="Cambria" w:cs="Arial"/>
          <w:b/>
          <w:bCs/>
        </w:rPr>
        <w:t>4</w:t>
      </w:r>
      <w:r w:rsidR="003001A4" w:rsidRPr="0042448D">
        <w:rPr>
          <w:rStyle w:val="PageNumber"/>
          <w:rFonts w:ascii="Cambria" w:hAnsi="Cambria" w:cs="Arial"/>
          <w:b/>
          <w:bCs/>
        </w:rPr>
        <w:t xml:space="preserve"> г.</w:t>
      </w:r>
    </w:p>
    <w:p w:rsidR="00093254" w:rsidRPr="0042448D" w:rsidRDefault="00093254" w:rsidP="000608CF">
      <w:pPr>
        <w:ind w:right="-425"/>
        <w:jc w:val="both"/>
        <w:rPr>
          <w:rFonts w:ascii="Cambria" w:hAnsi="Cambria" w:cs="Arial"/>
        </w:rPr>
      </w:pPr>
    </w:p>
    <w:p w:rsidR="004C2225" w:rsidRPr="0042448D" w:rsidRDefault="004C2225" w:rsidP="004C2225">
      <w:pPr>
        <w:ind w:right="1"/>
        <w:jc w:val="both"/>
        <w:rPr>
          <w:rFonts w:ascii="Cambria" w:hAnsi="Cambria" w:cs="Arial"/>
          <w:color w:val="000000"/>
          <w:spacing w:val="-1"/>
        </w:rPr>
      </w:pPr>
      <w:r w:rsidRPr="0042448D">
        <w:rPr>
          <w:rFonts w:ascii="Cambria" w:hAnsi="Cambria" w:cs="Arial"/>
        </w:rPr>
        <w:t>Инспекторат на Министерството на външните работи (МВнР) през 202</w:t>
      </w:r>
      <w:r w:rsidR="00B13E72">
        <w:rPr>
          <w:rFonts w:ascii="Cambria" w:hAnsi="Cambria" w:cs="Arial"/>
        </w:rPr>
        <w:t>4</w:t>
      </w:r>
      <w:r w:rsidRPr="0042448D">
        <w:rPr>
          <w:rFonts w:ascii="Cambria" w:hAnsi="Cambria" w:cs="Arial"/>
        </w:rPr>
        <w:t xml:space="preserve"> г. осъществява своята дейност в изпълнение на утвърдения годишен план, както и на всички други задачи, възложени от министъра на външните рабо</w:t>
      </w:r>
      <w:r w:rsidRPr="003F555A">
        <w:rPr>
          <w:rFonts w:ascii="Cambria" w:hAnsi="Cambria" w:cs="Arial"/>
        </w:rPr>
        <w:t>ти</w:t>
      </w:r>
      <w:r w:rsidR="002B6827" w:rsidRPr="003F555A">
        <w:rPr>
          <w:rFonts w:ascii="Cambria" w:hAnsi="Cambria" w:cs="Arial"/>
        </w:rPr>
        <w:t>,</w:t>
      </w:r>
      <w:r w:rsidRPr="003F555A">
        <w:rPr>
          <w:rFonts w:ascii="Cambria" w:hAnsi="Cambria" w:cs="Arial"/>
        </w:rPr>
        <w:t xml:space="preserve"> </w:t>
      </w:r>
      <w:r w:rsidRPr="0042448D">
        <w:rPr>
          <w:rFonts w:ascii="Cambria" w:hAnsi="Cambria" w:cs="Arial"/>
        </w:rPr>
        <w:t xml:space="preserve">свързани с упражняването на специализиран и общ </w:t>
      </w:r>
      <w:r w:rsidRPr="0042448D">
        <w:rPr>
          <w:rFonts w:ascii="Cambria" w:hAnsi="Cambria" w:cs="Arial"/>
          <w:color w:val="000000"/>
          <w:spacing w:val="-1"/>
        </w:rPr>
        <w:t>контрол върху дейността на Централно управление (ЦУ) на МВнР и на задграничните представителства (ЗП) на Република България.</w:t>
      </w:r>
    </w:p>
    <w:p w:rsidR="004C2225" w:rsidRDefault="004C2225" w:rsidP="000608CF">
      <w:pPr>
        <w:shd w:val="clear" w:color="auto" w:fill="FEFEFE"/>
        <w:ind w:right="1"/>
        <w:jc w:val="both"/>
        <w:rPr>
          <w:rFonts w:ascii="Cambria" w:hAnsi="Cambria"/>
        </w:rPr>
      </w:pPr>
    </w:p>
    <w:p w:rsidR="004C2225" w:rsidRPr="004C2225" w:rsidRDefault="004C2225" w:rsidP="004C2225">
      <w:pPr>
        <w:shd w:val="clear" w:color="auto" w:fill="FEFEFE"/>
        <w:ind w:right="1"/>
        <w:jc w:val="both"/>
        <w:rPr>
          <w:rFonts w:ascii="Cambria" w:hAnsi="Cambria" w:cs="Arial"/>
          <w:b/>
          <w:bCs/>
          <w:color w:val="000000"/>
        </w:rPr>
      </w:pPr>
      <w:r w:rsidRPr="00A535CC">
        <w:rPr>
          <w:rFonts w:ascii="Cambria" w:hAnsi="Cambria" w:cs="Arial"/>
          <w:b/>
          <w:bCs/>
          <w:color w:val="000000"/>
          <w:lang w:val="en-US"/>
        </w:rPr>
        <w:t>I.</w:t>
      </w:r>
      <w:r>
        <w:rPr>
          <w:rFonts w:ascii="Cambria" w:hAnsi="Cambria" w:cs="Arial"/>
          <w:bCs/>
          <w:color w:val="000000"/>
          <w:lang w:val="en-US"/>
        </w:rPr>
        <w:t xml:space="preserve"> </w:t>
      </w:r>
      <w:r>
        <w:rPr>
          <w:rFonts w:ascii="Cambria" w:hAnsi="Cambria" w:cs="Arial"/>
          <w:b/>
          <w:bCs/>
          <w:color w:val="000000"/>
        </w:rPr>
        <w:t>Цели</w:t>
      </w:r>
    </w:p>
    <w:p w:rsidR="004C2225" w:rsidRPr="00D54E5D" w:rsidRDefault="004C2225" w:rsidP="004C2225">
      <w:pPr>
        <w:shd w:val="clear" w:color="auto" w:fill="FEFEFE"/>
        <w:jc w:val="both"/>
        <w:rPr>
          <w:rFonts w:ascii="Cambria" w:hAnsi="Cambria"/>
          <w:bCs/>
          <w:color w:val="000000"/>
        </w:rPr>
      </w:pPr>
      <w:r w:rsidRPr="00D54E5D">
        <w:rPr>
          <w:rFonts w:ascii="Cambria" w:hAnsi="Cambria"/>
        </w:rPr>
        <w:t>Основната цел на Инспекторат на МВнР е да осигур</w:t>
      </w:r>
      <w:r w:rsidR="002B6827">
        <w:rPr>
          <w:rFonts w:ascii="Cambria" w:hAnsi="Cambria"/>
        </w:rPr>
        <w:t>и</w:t>
      </w:r>
      <w:r w:rsidRPr="00D54E5D">
        <w:rPr>
          <w:rFonts w:ascii="Cambria" w:hAnsi="Cambria"/>
        </w:rPr>
        <w:t xml:space="preserve"> обратна връзка на министъра относно спазване и изпълнение на нормативните актове и вътрешните документи; да предоставя обективна информация относно ефективността на </w:t>
      </w:r>
      <w:r w:rsidR="002B6827">
        <w:rPr>
          <w:rFonts w:ascii="Cambria" w:hAnsi="Cambria"/>
        </w:rPr>
        <w:t>Дипломатическата служба</w:t>
      </w:r>
      <w:r w:rsidRPr="00D54E5D">
        <w:rPr>
          <w:rFonts w:ascii="Cambria" w:hAnsi="Cambria"/>
        </w:rPr>
        <w:t xml:space="preserve"> и да формулира препоръки за непрекъснато усъвършенстване.</w:t>
      </w:r>
      <w:r w:rsidRPr="004C2225">
        <w:rPr>
          <w:rFonts w:ascii="Cambria" w:hAnsi="Cambria"/>
        </w:rPr>
        <w:t xml:space="preserve"> </w:t>
      </w:r>
      <w:r>
        <w:rPr>
          <w:rFonts w:ascii="Cambria" w:hAnsi="Cambria"/>
        </w:rPr>
        <w:t>В тази връзка</w:t>
      </w:r>
      <w:r w:rsidR="002B6827" w:rsidRPr="003F555A">
        <w:rPr>
          <w:rFonts w:ascii="Cambria" w:hAnsi="Cambria"/>
        </w:rPr>
        <w:t>,</w:t>
      </w:r>
      <w:r>
        <w:rPr>
          <w:rFonts w:ascii="Cambria" w:hAnsi="Cambria"/>
        </w:rPr>
        <w:t xml:space="preserve"> в</w:t>
      </w:r>
      <w:r w:rsidRPr="00D54E5D">
        <w:rPr>
          <w:rFonts w:ascii="Cambria" w:hAnsi="Cambria"/>
          <w:bCs/>
          <w:color w:val="000000"/>
        </w:rPr>
        <w:t xml:space="preserve"> утвърдения План за дейността на Инспектората през 202</w:t>
      </w:r>
      <w:r w:rsidR="00B13E72">
        <w:rPr>
          <w:rFonts w:ascii="Cambria" w:hAnsi="Cambria"/>
          <w:bCs/>
          <w:color w:val="000000"/>
        </w:rPr>
        <w:t>4</w:t>
      </w:r>
      <w:r w:rsidRPr="00D54E5D">
        <w:rPr>
          <w:rFonts w:ascii="Cambria" w:hAnsi="Cambria"/>
          <w:bCs/>
          <w:color w:val="000000"/>
        </w:rPr>
        <w:t xml:space="preserve"> г., пред звеното бяха поставени следните оперативни цели:</w:t>
      </w:r>
    </w:p>
    <w:p w:rsidR="0083731B" w:rsidRPr="0042448D" w:rsidRDefault="0083731B" w:rsidP="004C2225">
      <w:pPr>
        <w:shd w:val="clear" w:color="auto" w:fill="FEFEFE"/>
        <w:jc w:val="both"/>
        <w:rPr>
          <w:rFonts w:ascii="Cambria" w:hAnsi="Cambria" w:cs="Arial"/>
          <w:b/>
          <w:bCs/>
          <w:color w:val="000000"/>
        </w:rPr>
      </w:pPr>
    </w:p>
    <w:p w:rsidR="00B13E72" w:rsidRPr="00192844" w:rsidRDefault="00B13E72" w:rsidP="00B13E72">
      <w:pPr>
        <w:numPr>
          <w:ilvl w:val="0"/>
          <w:numId w:val="5"/>
        </w:numPr>
        <w:shd w:val="clear" w:color="auto" w:fill="FEFEFE"/>
        <w:tabs>
          <w:tab w:val="left" w:pos="142"/>
        </w:tabs>
        <w:spacing w:after="120"/>
        <w:jc w:val="both"/>
        <w:rPr>
          <w:rFonts w:ascii="Cambria" w:hAnsi="Cambria"/>
          <w:color w:val="000000"/>
          <w:spacing w:val="-1"/>
          <w:lang w:eastAsia="en-US"/>
        </w:rPr>
      </w:pPr>
      <w:r w:rsidRPr="00192844">
        <w:rPr>
          <w:rFonts w:ascii="Cambria" w:hAnsi="Cambria"/>
          <w:color w:val="000000"/>
          <w:spacing w:val="-1"/>
          <w:lang w:eastAsia="en-US"/>
        </w:rPr>
        <w:t>Предотвратяване и отстраняване на нарушения при функционирането на администрацията;</w:t>
      </w:r>
    </w:p>
    <w:p w:rsidR="00B13E72" w:rsidRPr="00192844" w:rsidRDefault="00B13E72" w:rsidP="00B13E72">
      <w:pPr>
        <w:numPr>
          <w:ilvl w:val="0"/>
          <w:numId w:val="5"/>
        </w:numPr>
        <w:shd w:val="clear" w:color="auto" w:fill="FEFEFE"/>
        <w:tabs>
          <w:tab w:val="left" w:pos="142"/>
        </w:tabs>
        <w:spacing w:after="120"/>
        <w:jc w:val="both"/>
        <w:rPr>
          <w:rFonts w:ascii="Cambria" w:hAnsi="Cambria"/>
          <w:color w:val="000000"/>
          <w:spacing w:val="-1"/>
          <w:lang w:eastAsia="en-US"/>
        </w:rPr>
      </w:pPr>
      <w:r w:rsidRPr="00192844">
        <w:rPr>
          <w:rFonts w:ascii="Cambria" w:hAnsi="Cambria"/>
          <w:color w:val="000000"/>
          <w:spacing w:val="-1"/>
          <w:lang w:eastAsia="en-US"/>
        </w:rPr>
        <w:t>Постигане на по-висока ефективност на дейността на администрацията, чрез формулиране на предложения и мерки за подобряване работата и отстраняване на констатираните слабости и нарушения;</w:t>
      </w:r>
    </w:p>
    <w:p w:rsidR="00B13E72" w:rsidRPr="00192844" w:rsidRDefault="00B13E72" w:rsidP="00B13E72">
      <w:pPr>
        <w:numPr>
          <w:ilvl w:val="0"/>
          <w:numId w:val="5"/>
        </w:numPr>
        <w:shd w:val="clear" w:color="auto" w:fill="FEFEFE"/>
        <w:tabs>
          <w:tab w:val="left" w:pos="142"/>
        </w:tabs>
        <w:spacing w:after="120"/>
        <w:jc w:val="both"/>
        <w:rPr>
          <w:rFonts w:ascii="Cambria" w:hAnsi="Cambria"/>
          <w:color w:val="000000"/>
          <w:spacing w:val="-1"/>
          <w:lang w:eastAsia="en-US"/>
        </w:rPr>
      </w:pPr>
      <w:r w:rsidRPr="00192844">
        <w:rPr>
          <w:rFonts w:ascii="Cambria" w:hAnsi="Cambria"/>
          <w:color w:val="000000"/>
          <w:spacing w:val="-1"/>
          <w:lang w:eastAsia="en-US"/>
        </w:rPr>
        <w:t>Постигане на законосъобразно и правилно функциониране на администрацията, чрез отстраняване на констатираните слабости и нарушения, въз основа на предложени мерки и препоръки;</w:t>
      </w:r>
    </w:p>
    <w:p w:rsidR="00B13E72" w:rsidRPr="00192844" w:rsidRDefault="00B13E72" w:rsidP="00B13E72">
      <w:pPr>
        <w:numPr>
          <w:ilvl w:val="0"/>
          <w:numId w:val="5"/>
        </w:numPr>
        <w:shd w:val="clear" w:color="auto" w:fill="FEFEFE"/>
        <w:tabs>
          <w:tab w:val="left" w:pos="142"/>
        </w:tabs>
        <w:spacing w:after="120"/>
        <w:jc w:val="both"/>
        <w:rPr>
          <w:rFonts w:ascii="Cambria" w:hAnsi="Cambria"/>
          <w:color w:val="000000"/>
          <w:spacing w:val="-1"/>
          <w:lang w:eastAsia="en-US"/>
        </w:rPr>
      </w:pPr>
      <w:r w:rsidRPr="00192844">
        <w:rPr>
          <w:rFonts w:ascii="Cambria" w:hAnsi="Cambria"/>
          <w:color w:val="000000"/>
          <w:spacing w:val="-1"/>
          <w:lang w:eastAsia="en-US"/>
        </w:rPr>
        <w:t xml:space="preserve">Въвеждане на адекватни механизми за осъществяване на контрол и извършване на проверки по </w:t>
      </w:r>
      <w:r w:rsidRPr="00192844">
        <w:rPr>
          <w:rFonts w:ascii="Cambria" w:hAnsi="Cambria"/>
          <w:bCs/>
          <w:color w:val="000000"/>
          <w:spacing w:val="-1"/>
          <w:lang w:eastAsia="en-US"/>
        </w:rPr>
        <w:t>Закона за противодействие  на корупцията</w:t>
      </w:r>
      <w:r w:rsidR="006F67FC">
        <w:rPr>
          <w:rFonts w:ascii="Cambria" w:hAnsi="Cambria"/>
          <w:bCs/>
          <w:color w:val="000000"/>
          <w:spacing w:val="-1"/>
          <w:lang w:eastAsia="en-US"/>
        </w:rPr>
        <w:t xml:space="preserve"> (ЗПК)</w:t>
      </w:r>
      <w:r w:rsidRPr="00192844">
        <w:rPr>
          <w:rFonts w:ascii="Cambria" w:hAnsi="Cambria"/>
          <w:color w:val="000000"/>
          <w:spacing w:val="-1"/>
          <w:lang w:eastAsia="en-US"/>
        </w:rPr>
        <w:t>;</w:t>
      </w:r>
    </w:p>
    <w:p w:rsidR="00B13E72" w:rsidRPr="00192844" w:rsidRDefault="00B13E72" w:rsidP="00B13E72">
      <w:pPr>
        <w:numPr>
          <w:ilvl w:val="0"/>
          <w:numId w:val="5"/>
        </w:numPr>
        <w:shd w:val="clear" w:color="auto" w:fill="FEFEFE"/>
        <w:tabs>
          <w:tab w:val="left" w:pos="142"/>
        </w:tabs>
        <w:spacing w:after="120"/>
        <w:jc w:val="both"/>
        <w:rPr>
          <w:rFonts w:ascii="Cambria" w:hAnsi="Cambria"/>
          <w:color w:val="000000"/>
          <w:spacing w:val="-1"/>
          <w:lang w:eastAsia="en-US"/>
        </w:rPr>
      </w:pPr>
      <w:r w:rsidRPr="00192844">
        <w:rPr>
          <w:rFonts w:ascii="Cambria" w:hAnsi="Cambria"/>
          <w:color w:val="000000"/>
          <w:spacing w:val="-1"/>
          <w:lang w:eastAsia="en-US"/>
        </w:rPr>
        <w:t>Постигане на по-висока степен на полезно действие в работата на администрацията на МВнР и второстепенните разпоредители с бюджет (ВРБ), чрез подобряване качеството на административното обслужване;</w:t>
      </w:r>
    </w:p>
    <w:p w:rsidR="00B13E72" w:rsidRPr="00192844" w:rsidRDefault="00B13E72" w:rsidP="00B13E72">
      <w:pPr>
        <w:numPr>
          <w:ilvl w:val="0"/>
          <w:numId w:val="5"/>
        </w:numPr>
        <w:shd w:val="clear" w:color="auto" w:fill="FEFEFE"/>
        <w:tabs>
          <w:tab w:val="left" w:pos="142"/>
        </w:tabs>
        <w:spacing w:after="120"/>
        <w:jc w:val="both"/>
        <w:rPr>
          <w:rFonts w:ascii="Cambria" w:hAnsi="Cambria"/>
          <w:color w:val="000000"/>
          <w:spacing w:val="-1"/>
          <w:lang w:eastAsia="en-US"/>
        </w:rPr>
      </w:pPr>
      <w:r w:rsidRPr="00192844">
        <w:rPr>
          <w:rFonts w:ascii="Cambria" w:hAnsi="Cambria"/>
          <w:color w:val="000000"/>
          <w:spacing w:val="-1"/>
          <w:lang w:eastAsia="en-US"/>
        </w:rPr>
        <w:t>Осигуряване на адекватни механизми за превенция, противодействие и разкриване на корупционни прояви</w:t>
      </w:r>
      <w:r w:rsidR="003F555A">
        <w:rPr>
          <w:rFonts w:ascii="Cambria" w:hAnsi="Cambria"/>
          <w:color w:val="000000"/>
          <w:spacing w:val="-1"/>
          <w:lang w:val="en-US" w:eastAsia="en-US"/>
        </w:rPr>
        <w:t xml:space="preserve"> </w:t>
      </w:r>
      <w:r w:rsidRPr="00192844">
        <w:rPr>
          <w:rFonts w:ascii="Cambria" w:hAnsi="Cambria"/>
          <w:color w:val="000000"/>
          <w:spacing w:val="-1"/>
          <w:lang w:eastAsia="en-US"/>
        </w:rPr>
        <w:t>и нередности в администрацията на министерството и второстепенните разпоредители към министъра на външните работи;</w:t>
      </w:r>
    </w:p>
    <w:p w:rsidR="00B13E72" w:rsidRPr="00192844" w:rsidRDefault="00B13E72" w:rsidP="00B13E72">
      <w:pPr>
        <w:numPr>
          <w:ilvl w:val="0"/>
          <w:numId w:val="5"/>
        </w:numPr>
        <w:shd w:val="clear" w:color="auto" w:fill="FEFEFE"/>
        <w:tabs>
          <w:tab w:val="left" w:pos="142"/>
        </w:tabs>
        <w:spacing w:after="120"/>
        <w:jc w:val="both"/>
        <w:rPr>
          <w:rFonts w:ascii="Cambria" w:hAnsi="Cambria"/>
          <w:color w:val="000000"/>
          <w:spacing w:val="-1"/>
          <w:lang w:eastAsia="en-US"/>
        </w:rPr>
      </w:pPr>
      <w:r w:rsidRPr="00192844">
        <w:rPr>
          <w:rFonts w:ascii="Cambria" w:hAnsi="Cambria"/>
          <w:color w:val="000000"/>
          <w:spacing w:val="-1"/>
          <w:lang w:eastAsia="en-US"/>
        </w:rPr>
        <w:t>Укрепване на административния капацитет и повишаване на професионалната квалификация на служителите в звеното, както и подобряване взаимодействието с други органи, организации и звена.</w:t>
      </w:r>
    </w:p>
    <w:p w:rsidR="00A535CC" w:rsidRDefault="00A535CC" w:rsidP="000608CF">
      <w:pPr>
        <w:tabs>
          <w:tab w:val="left" w:pos="142"/>
        </w:tabs>
        <w:spacing w:after="120"/>
        <w:ind w:right="1"/>
        <w:jc w:val="both"/>
        <w:rPr>
          <w:rFonts w:ascii="Cambria" w:hAnsi="Cambria" w:cs="Arial"/>
          <w:b/>
          <w:lang w:val="en-US"/>
        </w:rPr>
      </w:pPr>
    </w:p>
    <w:p w:rsidR="00A535CC" w:rsidRPr="00A535CC" w:rsidRDefault="00A535CC" w:rsidP="000608CF">
      <w:pPr>
        <w:tabs>
          <w:tab w:val="left" w:pos="142"/>
        </w:tabs>
        <w:spacing w:after="120"/>
        <w:ind w:right="1"/>
        <w:jc w:val="both"/>
        <w:rPr>
          <w:rFonts w:ascii="Cambria" w:hAnsi="Cambria" w:cs="Arial"/>
          <w:b/>
        </w:rPr>
      </w:pPr>
      <w:r w:rsidRPr="00A535CC">
        <w:rPr>
          <w:rFonts w:ascii="Cambria" w:hAnsi="Cambria" w:cs="Arial"/>
          <w:b/>
          <w:lang w:val="en-US"/>
        </w:rPr>
        <w:t>II.</w:t>
      </w:r>
      <w:r>
        <w:rPr>
          <w:rFonts w:ascii="Cambria" w:hAnsi="Cambria" w:cs="Arial"/>
          <w:b/>
          <w:lang w:val="en-US"/>
        </w:rPr>
        <w:t xml:space="preserve"> </w:t>
      </w:r>
      <w:r w:rsidRPr="003F555A">
        <w:rPr>
          <w:rFonts w:ascii="Cambria" w:hAnsi="Cambria" w:cs="Arial"/>
          <w:b/>
        </w:rPr>
        <w:t>Брой и</w:t>
      </w:r>
      <w:r>
        <w:rPr>
          <w:rFonts w:ascii="Cambria" w:hAnsi="Cambria" w:cs="Arial"/>
          <w:b/>
        </w:rPr>
        <w:t xml:space="preserve"> видове извършени проверки</w:t>
      </w:r>
    </w:p>
    <w:p w:rsidR="003C4BE5" w:rsidRPr="0042448D" w:rsidRDefault="003C4BE5" w:rsidP="000608CF">
      <w:pPr>
        <w:tabs>
          <w:tab w:val="left" w:pos="142"/>
        </w:tabs>
        <w:spacing w:after="120"/>
        <w:ind w:right="1"/>
        <w:jc w:val="both"/>
        <w:rPr>
          <w:rFonts w:ascii="Cambria" w:hAnsi="Cambria" w:cs="Arial"/>
        </w:rPr>
      </w:pPr>
      <w:r w:rsidRPr="0042448D">
        <w:rPr>
          <w:rFonts w:ascii="Cambria" w:hAnsi="Cambria" w:cs="Arial"/>
        </w:rPr>
        <w:t xml:space="preserve">За постигане на поставените </w:t>
      </w:r>
      <w:r w:rsidR="00AC4742" w:rsidRPr="0042448D">
        <w:rPr>
          <w:rFonts w:ascii="Cambria" w:hAnsi="Cambria" w:cs="Arial"/>
        </w:rPr>
        <w:t xml:space="preserve">цели </w:t>
      </w:r>
      <w:r w:rsidR="00C32F3D">
        <w:rPr>
          <w:rFonts w:ascii="Cambria" w:hAnsi="Cambria" w:cs="Arial"/>
        </w:rPr>
        <w:t>и съгласно</w:t>
      </w:r>
      <w:r w:rsidR="00C32F3D" w:rsidRPr="00C32F3D">
        <w:rPr>
          <w:rFonts w:ascii="Cambria" w:hAnsi="Cambria" w:cs="Arial"/>
          <w:bCs/>
          <w:color w:val="000000"/>
        </w:rPr>
        <w:t xml:space="preserve"> </w:t>
      </w:r>
      <w:r w:rsidR="00C32F3D" w:rsidRPr="00C32F3D">
        <w:rPr>
          <w:rFonts w:ascii="Cambria" w:hAnsi="Cambria" w:cs="Arial"/>
          <w:bCs/>
        </w:rPr>
        <w:t xml:space="preserve">утвърдения от </w:t>
      </w:r>
      <w:r w:rsidR="003F555A" w:rsidRPr="003F555A">
        <w:rPr>
          <w:rFonts w:ascii="Cambria" w:hAnsi="Cambria" w:cs="Arial"/>
          <w:bCs/>
        </w:rPr>
        <w:t>м</w:t>
      </w:r>
      <w:r w:rsidR="00C32F3D" w:rsidRPr="00C32F3D">
        <w:rPr>
          <w:rFonts w:ascii="Cambria" w:hAnsi="Cambria" w:cs="Arial"/>
          <w:bCs/>
        </w:rPr>
        <w:t>инистъра на външните работи План за дейността на Инспекторат на МВнР</w:t>
      </w:r>
      <w:r w:rsidR="00C32F3D">
        <w:rPr>
          <w:rFonts w:ascii="Cambria" w:hAnsi="Cambria" w:cs="Arial"/>
          <w:bCs/>
        </w:rPr>
        <w:t>,</w:t>
      </w:r>
      <w:r w:rsidR="00C32F3D">
        <w:rPr>
          <w:rFonts w:ascii="Cambria" w:hAnsi="Cambria" w:cs="Arial"/>
        </w:rPr>
        <w:t xml:space="preserve"> </w:t>
      </w:r>
      <w:r w:rsidR="00AC4742" w:rsidRPr="0042448D">
        <w:rPr>
          <w:rFonts w:ascii="Cambria" w:hAnsi="Cambria" w:cs="Arial"/>
        </w:rPr>
        <w:t>през 202</w:t>
      </w:r>
      <w:r w:rsidR="006F67FC">
        <w:rPr>
          <w:rFonts w:ascii="Cambria" w:hAnsi="Cambria" w:cs="Arial"/>
        </w:rPr>
        <w:t>4</w:t>
      </w:r>
      <w:r w:rsidRPr="0042448D">
        <w:rPr>
          <w:rFonts w:ascii="Cambria" w:hAnsi="Cambria" w:cs="Arial"/>
        </w:rPr>
        <w:t xml:space="preserve"> г. бяха извършени </w:t>
      </w:r>
      <w:r w:rsidR="00D77433" w:rsidRPr="0042448D">
        <w:rPr>
          <w:rFonts w:ascii="Cambria" w:hAnsi="Cambria" w:cs="Arial"/>
          <w:b/>
        </w:rPr>
        <w:t>1</w:t>
      </w:r>
      <w:r w:rsidR="006F67FC">
        <w:rPr>
          <w:rFonts w:ascii="Cambria" w:hAnsi="Cambria" w:cs="Arial"/>
          <w:b/>
        </w:rPr>
        <w:t>7</w:t>
      </w:r>
      <w:r w:rsidR="00B220DF" w:rsidRPr="0042448D">
        <w:rPr>
          <w:rFonts w:ascii="Cambria" w:hAnsi="Cambria" w:cs="Arial"/>
          <w:b/>
        </w:rPr>
        <w:t xml:space="preserve"> </w:t>
      </w:r>
      <w:r w:rsidRPr="0042448D">
        <w:rPr>
          <w:rFonts w:ascii="Cambria" w:hAnsi="Cambria" w:cs="Arial"/>
          <w:b/>
        </w:rPr>
        <w:t>планови проверки</w:t>
      </w:r>
      <w:r w:rsidRPr="0042448D">
        <w:rPr>
          <w:rFonts w:ascii="Cambria" w:hAnsi="Cambria" w:cs="Arial"/>
        </w:rPr>
        <w:t xml:space="preserve"> </w:t>
      </w:r>
      <w:r w:rsidR="00411226" w:rsidRPr="0042448D">
        <w:rPr>
          <w:rFonts w:ascii="Cambria" w:hAnsi="Cambria" w:cs="Arial"/>
        </w:rPr>
        <w:t>(</w:t>
      </w:r>
      <w:r w:rsidR="006F67FC" w:rsidRPr="006F67FC">
        <w:rPr>
          <w:rFonts w:ascii="Cambria" w:hAnsi="Cambria" w:cs="Arial"/>
        </w:rPr>
        <w:t xml:space="preserve">14 проверки на задгранични представителства, </w:t>
      </w:r>
      <w:r w:rsidR="006F67FC">
        <w:rPr>
          <w:rFonts w:ascii="Cambria" w:hAnsi="Cambria" w:cs="Arial"/>
        </w:rPr>
        <w:t xml:space="preserve"> 2 </w:t>
      </w:r>
      <w:r w:rsidR="006F67FC" w:rsidRPr="006F67FC">
        <w:rPr>
          <w:rFonts w:ascii="Cambria" w:hAnsi="Cambria" w:cs="Arial"/>
        </w:rPr>
        <w:t>проверка на дирекци</w:t>
      </w:r>
      <w:r w:rsidR="006F67FC">
        <w:rPr>
          <w:rFonts w:ascii="Cambria" w:hAnsi="Cambria" w:cs="Arial"/>
        </w:rPr>
        <w:t>и</w:t>
      </w:r>
      <w:r w:rsidR="006F67FC" w:rsidRPr="006F67FC">
        <w:rPr>
          <w:rFonts w:ascii="Cambria" w:hAnsi="Cambria" w:cs="Arial"/>
        </w:rPr>
        <w:t xml:space="preserve"> </w:t>
      </w:r>
      <w:r w:rsidR="006F67FC">
        <w:rPr>
          <w:rFonts w:ascii="Cambria" w:hAnsi="Cambria" w:cs="Arial"/>
        </w:rPr>
        <w:t>ЦУ на МВнР</w:t>
      </w:r>
      <w:r w:rsidR="006F67FC" w:rsidRPr="006F67FC">
        <w:rPr>
          <w:rFonts w:ascii="Cambria" w:hAnsi="Cambria" w:cs="Arial"/>
        </w:rPr>
        <w:t xml:space="preserve"> </w:t>
      </w:r>
      <w:r w:rsidR="00411226" w:rsidRPr="0042448D">
        <w:rPr>
          <w:rFonts w:ascii="Cambria" w:hAnsi="Cambria" w:cs="Arial"/>
        </w:rPr>
        <w:t>и една проверка</w:t>
      </w:r>
      <w:r w:rsidRPr="0042448D">
        <w:rPr>
          <w:rFonts w:ascii="Cambria" w:hAnsi="Cambria" w:cs="Arial"/>
        </w:rPr>
        <w:t xml:space="preserve"> по реда на ЗПК)</w:t>
      </w:r>
      <w:r w:rsidR="00C32F3D">
        <w:rPr>
          <w:rFonts w:ascii="Cambria" w:hAnsi="Cambria" w:cs="Arial"/>
        </w:rPr>
        <w:t xml:space="preserve"> и</w:t>
      </w:r>
      <w:r w:rsidRPr="0042448D">
        <w:rPr>
          <w:rFonts w:ascii="Cambria" w:hAnsi="Cambria" w:cs="Arial"/>
          <w:b/>
        </w:rPr>
        <w:t xml:space="preserve"> </w:t>
      </w:r>
      <w:r w:rsidR="006F67FC">
        <w:rPr>
          <w:rFonts w:ascii="Cambria" w:hAnsi="Cambria" w:cs="Arial"/>
          <w:b/>
        </w:rPr>
        <w:t>6</w:t>
      </w:r>
      <w:r w:rsidRPr="0042448D">
        <w:rPr>
          <w:rFonts w:ascii="Cambria" w:hAnsi="Cambria" w:cs="Arial"/>
          <w:b/>
        </w:rPr>
        <w:t xml:space="preserve"> извънпланови проверки</w:t>
      </w:r>
      <w:r w:rsidR="00C32F3D">
        <w:rPr>
          <w:rFonts w:ascii="Cambria" w:hAnsi="Cambria" w:cs="Arial"/>
          <w:b/>
        </w:rPr>
        <w:t>.</w:t>
      </w:r>
    </w:p>
    <w:p w:rsidR="000279D8" w:rsidRDefault="000279D8" w:rsidP="000608CF">
      <w:pPr>
        <w:tabs>
          <w:tab w:val="num" w:pos="0"/>
          <w:tab w:val="left" w:pos="142"/>
        </w:tabs>
        <w:jc w:val="both"/>
        <w:rPr>
          <w:rFonts w:ascii="Cambria" w:hAnsi="Cambria" w:cs="Arial"/>
          <w:b/>
          <w:bCs/>
          <w:color w:val="000000"/>
        </w:rPr>
      </w:pPr>
    </w:p>
    <w:p w:rsidR="003F555A" w:rsidRDefault="003F555A" w:rsidP="000608CF">
      <w:pPr>
        <w:tabs>
          <w:tab w:val="num" w:pos="0"/>
          <w:tab w:val="left" w:pos="142"/>
        </w:tabs>
        <w:jc w:val="both"/>
        <w:rPr>
          <w:rFonts w:ascii="Cambria" w:hAnsi="Cambria" w:cs="Arial"/>
          <w:b/>
          <w:bCs/>
          <w:color w:val="000000"/>
        </w:rPr>
      </w:pPr>
    </w:p>
    <w:p w:rsidR="00C32F3D" w:rsidRDefault="00C32F3D" w:rsidP="000608CF">
      <w:pPr>
        <w:tabs>
          <w:tab w:val="num" w:pos="0"/>
          <w:tab w:val="left" w:pos="142"/>
        </w:tabs>
        <w:jc w:val="both"/>
        <w:rPr>
          <w:rFonts w:ascii="Cambria" w:hAnsi="Cambria" w:cs="Arial"/>
          <w:b/>
          <w:bCs/>
          <w:color w:val="000000"/>
        </w:rPr>
      </w:pPr>
      <w:r>
        <w:rPr>
          <w:rFonts w:ascii="Cambria" w:hAnsi="Cambria" w:cs="Arial"/>
          <w:b/>
          <w:bCs/>
          <w:color w:val="000000"/>
        </w:rPr>
        <w:lastRenderedPageBreak/>
        <w:t xml:space="preserve">Плановите проверки </w:t>
      </w:r>
      <w:r w:rsidRPr="00C32F3D">
        <w:rPr>
          <w:rFonts w:ascii="Cambria" w:hAnsi="Cambria" w:cs="Arial"/>
          <w:bCs/>
          <w:color w:val="000000"/>
        </w:rPr>
        <w:t>бяха извършени</w:t>
      </w:r>
      <w:r w:rsidR="00125751">
        <w:rPr>
          <w:rFonts w:ascii="Cambria" w:hAnsi="Cambria" w:cs="Arial"/>
          <w:bCs/>
          <w:color w:val="000000"/>
        </w:rPr>
        <w:t>, както следва</w:t>
      </w:r>
      <w:r>
        <w:rPr>
          <w:rFonts w:ascii="Cambria" w:hAnsi="Cambria" w:cs="Arial"/>
          <w:b/>
          <w:bCs/>
          <w:color w:val="000000"/>
        </w:rPr>
        <w:t>:</w:t>
      </w:r>
    </w:p>
    <w:p w:rsidR="006F67FC" w:rsidRDefault="00125751" w:rsidP="00C32F3D">
      <w:pPr>
        <w:pStyle w:val="ListParagraph"/>
        <w:numPr>
          <w:ilvl w:val="0"/>
          <w:numId w:val="7"/>
        </w:numPr>
        <w:tabs>
          <w:tab w:val="num" w:pos="0"/>
          <w:tab w:val="left" w:pos="142"/>
        </w:tabs>
        <w:jc w:val="both"/>
        <w:rPr>
          <w:rFonts w:ascii="Cambria" w:hAnsi="Cambria"/>
          <w:bCs/>
          <w:color w:val="000000"/>
        </w:rPr>
      </w:pPr>
      <w:r>
        <w:rPr>
          <w:rFonts w:ascii="Cambria" w:hAnsi="Cambria"/>
          <w:bCs/>
          <w:color w:val="000000"/>
        </w:rPr>
        <w:t xml:space="preserve">В </w:t>
      </w:r>
      <w:r w:rsidR="006F67FC">
        <w:rPr>
          <w:rFonts w:ascii="Cambria" w:hAnsi="Cambria"/>
          <w:bCs/>
          <w:color w:val="000000"/>
        </w:rPr>
        <w:t>п</w:t>
      </w:r>
      <w:r w:rsidR="006F67FC" w:rsidRPr="006F67FC">
        <w:rPr>
          <w:rFonts w:ascii="Cambria" w:hAnsi="Cambria"/>
          <w:bCs/>
          <w:color w:val="000000"/>
        </w:rPr>
        <w:t xml:space="preserve">осолствата на Република България в: Любляна, Прищина, Вашингтон, Скопие и </w:t>
      </w:r>
      <w:r w:rsidR="006F67FC" w:rsidRPr="003F555A">
        <w:rPr>
          <w:rFonts w:ascii="Cambria" w:hAnsi="Cambria"/>
          <w:bCs/>
          <w:color w:val="000000"/>
        </w:rPr>
        <w:t>Париж</w:t>
      </w:r>
      <w:r w:rsidR="004C5E9F" w:rsidRPr="003F555A">
        <w:rPr>
          <w:rFonts w:ascii="Cambria" w:hAnsi="Cambria"/>
          <w:bCs/>
          <w:color w:val="000000"/>
        </w:rPr>
        <w:t xml:space="preserve"> (вкл. направленията ЮНЕСКО и ОИСР)</w:t>
      </w:r>
      <w:r w:rsidR="006F67FC" w:rsidRPr="003F555A">
        <w:rPr>
          <w:rFonts w:ascii="Cambria" w:hAnsi="Cambria"/>
          <w:bCs/>
          <w:color w:val="000000"/>
        </w:rPr>
        <w:t>,</w:t>
      </w:r>
      <w:r w:rsidR="006F67FC" w:rsidRPr="006F67FC">
        <w:rPr>
          <w:rFonts w:ascii="Cambria" w:hAnsi="Cambria"/>
          <w:bCs/>
          <w:color w:val="000000"/>
        </w:rPr>
        <w:t xml:space="preserve"> Генералните консулства в: Ниш, Солун, Ню Йорк, Чикаго, Лос Анджелис и Истанбул, консулската канцелария в Бурса и постоянн</w:t>
      </w:r>
      <w:r w:rsidR="004C5E9F">
        <w:rPr>
          <w:rFonts w:ascii="Cambria" w:hAnsi="Cambria"/>
          <w:bCs/>
          <w:color w:val="000000"/>
        </w:rPr>
        <w:t>ото</w:t>
      </w:r>
      <w:r w:rsidR="006F67FC" w:rsidRPr="006F67FC">
        <w:rPr>
          <w:rFonts w:ascii="Cambria" w:hAnsi="Cambria"/>
          <w:bCs/>
          <w:color w:val="000000"/>
        </w:rPr>
        <w:t xml:space="preserve"> представителств</w:t>
      </w:r>
      <w:r w:rsidR="004C5E9F">
        <w:rPr>
          <w:rFonts w:ascii="Cambria" w:hAnsi="Cambria"/>
          <w:bCs/>
          <w:color w:val="000000"/>
        </w:rPr>
        <w:t>о</w:t>
      </w:r>
      <w:r w:rsidR="006F67FC" w:rsidRPr="006F67FC">
        <w:rPr>
          <w:rFonts w:ascii="Cambria" w:hAnsi="Cambria"/>
          <w:bCs/>
          <w:color w:val="000000"/>
        </w:rPr>
        <w:t xml:space="preserve"> в Женева</w:t>
      </w:r>
      <w:r w:rsidR="006F67FC">
        <w:rPr>
          <w:rFonts w:ascii="Cambria" w:hAnsi="Cambria"/>
          <w:bCs/>
          <w:color w:val="000000"/>
        </w:rPr>
        <w:t>;</w:t>
      </w:r>
    </w:p>
    <w:p w:rsidR="00C32F3D" w:rsidRPr="00C32F3D" w:rsidRDefault="006F67FC" w:rsidP="00C32F3D">
      <w:pPr>
        <w:pStyle w:val="ListParagraph"/>
        <w:numPr>
          <w:ilvl w:val="0"/>
          <w:numId w:val="7"/>
        </w:numPr>
        <w:tabs>
          <w:tab w:val="num" w:pos="0"/>
          <w:tab w:val="left" w:pos="142"/>
        </w:tabs>
        <w:jc w:val="both"/>
        <w:rPr>
          <w:rFonts w:ascii="Cambria" w:hAnsi="Cambria"/>
          <w:bCs/>
          <w:color w:val="000000"/>
        </w:rPr>
      </w:pPr>
      <w:r>
        <w:rPr>
          <w:rFonts w:ascii="Cambria" w:hAnsi="Cambria"/>
          <w:bCs/>
          <w:color w:val="000000"/>
        </w:rPr>
        <w:t xml:space="preserve">Бе извършена проверка на дейността на </w:t>
      </w:r>
      <w:r w:rsidRPr="006F67FC">
        <w:rPr>
          <w:rFonts w:ascii="Cambria" w:hAnsi="Cambria"/>
          <w:bCs/>
          <w:color w:val="000000"/>
        </w:rPr>
        <w:t>дирекция „Правна“ и дирекция „Международно право“</w:t>
      </w:r>
      <w:r w:rsidR="00C32F3D" w:rsidRPr="00C32F3D">
        <w:rPr>
          <w:rFonts w:ascii="Cambria" w:hAnsi="Cambria"/>
          <w:bCs/>
          <w:color w:val="000000"/>
        </w:rPr>
        <w:t>;</w:t>
      </w:r>
    </w:p>
    <w:p w:rsidR="00411226" w:rsidRPr="006F583E" w:rsidRDefault="00411226" w:rsidP="006F583E">
      <w:pPr>
        <w:pStyle w:val="ListParagraph"/>
        <w:numPr>
          <w:ilvl w:val="0"/>
          <w:numId w:val="7"/>
        </w:numPr>
        <w:tabs>
          <w:tab w:val="num" w:pos="0"/>
          <w:tab w:val="left" w:pos="142"/>
        </w:tabs>
        <w:jc w:val="both"/>
        <w:rPr>
          <w:rFonts w:ascii="Cambria" w:hAnsi="Cambria" w:cs="Arial"/>
        </w:rPr>
      </w:pPr>
      <w:r w:rsidRPr="006F583E">
        <w:rPr>
          <w:rFonts w:ascii="Cambria" w:hAnsi="Cambria" w:cs="Arial"/>
          <w:bCs/>
          <w:color w:val="000000"/>
        </w:rPr>
        <w:t xml:space="preserve">Съгласно изискванията на </w:t>
      </w:r>
      <w:r w:rsidR="000608CF" w:rsidRPr="006F583E">
        <w:rPr>
          <w:rFonts w:ascii="Cambria" w:hAnsi="Cambria" w:cs="Arial"/>
          <w:bCs/>
          <w:color w:val="000000"/>
        </w:rPr>
        <w:t>ЗПК</w:t>
      </w:r>
      <w:r w:rsidRPr="006F583E">
        <w:rPr>
          <w:rFonts w:ascii="Cambria" w:hAnsi="Cambria" w:cs="Arial"/>
          <w:bCs/>
          <w:color w:val="000000"/>
        </w:rPr>
        <w:t xml:space="preserve"> беше извършена</w:t>
      </w:r>
      <w:r w:rsidR="003F555A" w:rsidRPr="003F555A">
        <w:rPr>
          <w:rFonts w:ascii="Cambria" w:hAnsi="Cambria" w:cs="Arial"/>
          <w:bCs/>
          <w:color w:val="FF0000"/>
        </w:rPr>
        <w:t xml:space="preserve"> </w:t>
      </w:r>
      <w:r w:rsidRPr="006F583E">
        <w:rPr>
          <w:rFonts w:ascii="Cambria" w:hAnsi="Cambria" w:cs="Arial"/>
          <w:bCs/>
          <w:color w:val="000000"/>
        </w:rPr>
        <w:t xml:space="preserve">проверка за спазване на </w:t>
      </w:r>
      <w:r w:rsidR="000608CF" w:rsidRPr="006F583E">
        <w:rPr>
          <w:rFonts w:ascii="Cambria" w:hAnsi="Cambria" w:cs="Arial"/>
          <w:bCs/>
          <w:color w:val="000000"/>
        </w:rPr>
        <w:t>срока</w:t>
      </w:r>
      <w:r w:rsidRPr="006F583E">
        <w:rPr>
          <w:rFonts w:ascii="Cambria" w:hAnsi="Cambria" w:cs="Arial"/>
          <w:bCs/>
          <w:color w:val="000000"/>
        </w:rPr>
        <w:t xml:space="preserve"> за подаване на годишни декларации по реда на чл. </w:t>
      </w:r>
      <w:r w:rsidR="006F67FC">
        <w:rPr>
          <w:rFonts w:ascii="Cambria" w:hAnsi="Cambria" w:cs="Arial"/>
          <w:bCs/>
          <w:color w:val="000000"/>
        </w:rPr>
        <w:t>49</w:t>
      </w:r>
      <w:r w:rsidRPr="006F583E">
        <w:rPr>
          <w:rFonts w:ascii="Cambria" w:hAnsi="Cambria" w:cs="Arial"/>
          <w:bCs/>
          <w:color w:val="000000"/>
        </w:rPr>
        <w:t>, ал.</w:t>
      </w:r>
      <w:r w:rsidR="000608CF" w:rsidRPr="006F583E">
        <w:rPr>
          <w:rFonts w:ascii="Cambria" w:hAnsi="Cambria" w:cs="Arial"/>
          <w:bCs/>
          <w:color w:val="000000"/>
        </w:rPr>
        <w:t xml:space="preserve"> </w:t>
      </w:r>
      <w:r w:rsidRPr="006F583E">
        <w:rPr>
          <w:rFonts w:ascii="Cambria" w:hAnsi="Cambria" w:cs="Arial"/>
          <w:bCs/>
          <w:color w:val="000000"/>
        </w:rPr>
        <w:t>1, т. 2 от ЗПК.</w:t>
      </w:r>
    </w:p>
    <w:p w:rsidR="003C4BE5" w:rsidRPr="0042448D" w:rsidRDefault="003C4BE5" w:rsidP="000608CF">
      <w:pPr>
        <w:tabs>
          <w:tab w:val="num" w:pos="0"/>
          <w:tab w:val="left" w:pos="142"/>
        </w:tabs>
        <w:ind w:right="1"/>
        <w:jc w:val="both"/>
        <w:rPr>
          <w:rFonts w:ascii="Cambria" w:hAnsi="Cambria" w:cs="Arial"/>
          <w:bCs/>
          <w:color w:val="000000"/>
        </w:rPr>
      </w:pPr>
      <w:r w:rsidRPr="0042448D">
        <w:rPr>
          <w:rFonts w:ascii="Cambria" w:hAnsi="Cambria" w:cs="Arial"/>
          <w:bCs/>
          <w:color w:val="000000"/>
        </w:rPr>
        <w:t xml:space="preserve"> </w:t>
      </w:r>
    </w:p>
    <w:p w:rsidR="008954BD" w:rsidRPr="0042448D" w:rsidRDefault="006F583E" w:rsidP="000608CF">
      <w:pPr>
        <w:tabs>
          <w:tab w:val="left" w:pos="-1985"/>
          <w:tab w:val="left" w:pos="993"/>
        </w:tabs>
        <w:jc w:val="both"/>
        <w:rPr>
          <w:rFonts w:ascii="Cambria" w:hAnsi="Cambria" w:cs="Arial"/>
        </w:rPr>
      </w:pPr>
      <w:r w:rsidRPr="006F583E">
        <w:rPr>
          <w:rFonts w:ascii="Cambria" w:hAnsi="Cambria" w:cs="Arial"/>
          <w:b/>
        </w:rPr>
        <w:t>И</w:t>
      </w:r>
      <w:r w:rsidR="00417E2D" w:rsidRPr="006F583E">
        <w:rPr>
          <w:rFonts w:ascii="Cambria" w:hAnsi="Cambria" w:cs="Arial"/>
          <w:b/>
        </w:rPr>
        <w:t>з</w:t>
      </w:r>
      <w:r w:rsidR="00417E2D" w:rsidRPr="0042448D">
        <w:rPr>
          <w:rFonts w:ascii="Cambria" w:hAnsi="Cambria" w:cs="Arial"/>
          <w:b/>
        </w:rPr>
        <w:t>вънпланови</w:t>
      </w:r>
      <w:r>
        <w:rPr>
          <w:rFonts w:ascii="Cambria" w:hAnsi="Cambria" w:cs="Arial"/>
          <w:b/>
        </w:rPr>
        <w:t>те</w:t>
      </w:r>
      <w:r w:rsidR="00417E2D" w:rsidRPr="0042448D">
        <w:rPr>
          <w:rFonts w:ascii="Cambria" w:hAnsi="Cambria" w:cs="Arial"/>
          <w:b/>
        </w:rPr>
        <w:t xml:space="preserve"> тематични проверки</w:t>
      </w:r>
      <w:r w:rsidR="00966C29" w:rsidRPr="0042448D">
        <w:rPr>
          <w:rFonts w:ascii="Cambria" w:hAnsi="Cambria" w:cs="Arial"/>
        </w:rPr>
        <w:t>:</w:t>
      </w:r>
    </w:p>
    <w:p w:rsidR="009D32AD" w:rsidRPr="00B203E3" w:rsidRDefault="009D32AD" w:rsidP="009D32AD">
      <w:pPr>
        <w:jc w:val="both"/>
        <w:rPr>
          <w:rFonts w:ascii="Cambria" w:hAnsi="Cambria"/>
        </w:rPr>
      </w:pPr>
      <w:r w:rsidRPr="00B203E3">
        <w:rPr>
          <w:rFonts w:ascii="Cambria" w:hAnsi="Cambria"/>
        </w:rPr>
        <w:t xml:space="preserve">1. </w:t>
      </w:r>
      <w:r>
        <w:rPr>
          <w:rFonts w:ascii="Cambria" w:hAnsi="Cambria"/>
        </w:rPr>
        <w:t>И</w:t>
      </w:r>
      <w:r w:rsidRPr="00B203E3">
        <w:rPr>
          <w:rFonts w:ascii="Cambria" w:hAnsi="Cambria"/>
        </w:rPr>
        <w:t xml:space="preserve">звънпланова тематична проверка на дейността на Генералното консулство на Република България в Битоля, Република Северна Македония (ГК Битоля), във връзка с постъпил сигнал от председател на НПП. Сигналът съдържа твърдения за нарушения  в работата на представителството при обработване на документи за придобиване на българско гражданство, както и </w:t>
      </w:r>
      <w:proofErr w:type="spellStart"/>
      <w:r w:rsidRPr="00B203E3">
        <w:rPr>
          <w:rFonts w:ascii="Cambria" w:hAnsi="Cambria"/>
        </w:rPr>
        <w:t>непровеждане</w:t>
      </w:r>
      <w:proofErr w:type="spellEnd"/>
      <w:r w:rsidRPr="00B203E3">
        <w:rPr>
          <w:rFonts w:ascii="Cambria" w:hAnsi="Cambria"/>
        </w:rPr>
        <w:t xml:space="preserve"> или некоректно провеждане на интервюта във връзка с гражданството. При проверката е констатирано, че изложеното в сигнала се потвърждава и предвид установени неизпълнения на служебни задължения е предложено образуване на дисциплинарни производства срещу завеждащия КС на ГК Битоля и срещу генералния консул. Одобреният от министъра доклад е предоставен на Инспекторат на Министерството на правосъдието, по компетентност.</w:t>
      </w:r>
    </w:p>
    <w:p w:rsidR="009D32AD" w:rsidRPr="00B203E3" w:rsidRDefault="009D32AD" w:rsidP="009D32AD">
      <w:pPr>
        <w:jc w:val="both"/>
        <w:rPr>
          <w:rFonts w:ascii="Cambria" w:hAnsi="Cambria"/>
        </w:rPr>
      </w:pPr>
    </w:p>
    <w:p w:rsidR="009D32AD" w:rsidRPr="00B203E3" w:rsidRDefault="009D32AD" w:rsidP="009D32AD">
      <w:pPr>
        <w:jc w:val="both"/>
        <w:rPr>
          <w:rFonts w:ascii="Cambria" w:hAnsi="Cambria"/>
        </w:rPr>
      </w:pPr>
      <w:r w:rsidRPr="00B203E3">
        <w:rPr>
          <w:rFonts w:ascii="Cambria" w:hAnsi="Cambria"/>
        </w:rPr>
        <w:t xml:space="preserve">2. </w:t>
      </w:r>
      <w:r>
        <w:rPr>
          <w:rFonts w:ascii="Cambria" w:hAnsi="Cambria"/>
        </w:rPr>
        <w:t>И</w:t>
      </w:r>
      <w:r w:rsidRPr="00B203E3">
        <w:rPr>
          <w:rFonts w:ascii="Cambria" w:hAnsi="Cambria"/>
        </w:rPr>
        <w:t xml:space="preserve">звънпланова тематична проверка на работата на Жилищно-настанителната комисия в МВнР </w:t>
      </w:r>
      <w:r w:rsidRPr="00B203E3">
        <w:rPr>
          <w:rFonts w:ascii="Cambria" w:hAnsi="Cambria"/>
          <w:lang w:val="en-US"/>
        </w:rPr>
        <w:t>(</w:t>
      </w:r>
      <w:r w:rsidRPr="00B203E3">
        <w:rPr>
          <w:rFonts w:ascii="Cambria" w:hAnsi="Cambria"/>
        </w:rPr>
        <w:t>ЖНК</w:t>
      </w:r>
      <w:r w:rsidRPr="00B203E3">
        <w:rPr>
          <w:rFonts w:ascii="Cambria" w:hAnsi="Cambria"/>
          <w:lang w:val="en-US"/>
        </w:rPr>
        <w:t>)</w:t>
      </w:r>
      <w:r w:rsidRPr="00B203E3">
        <w:rPr>
          <w:rFonts w:ascii="Cambria" w:hAnsi="Cambria"/>
        </w:rPr>
        <w:t xml:space="preserve"> и на твърдения, изложени в сигнал от служител на министерството срещу незаконосъобразно решение на ЖНК. Проверката е установила пропуски и нарушения в организацията и дейността на комисията, както и че сигналът е основателен. В тази връзка са дадени конкретни препоръки.</w:t>
      </w:r>
    </w:p>
    <w:p w:rsidR="009D32AD" w:rsidRPr="00B203E3" w:rsidRDefault="009D32AD" w:rsidP="009D32AD">
      <w:pPr>
        <w:jc w:val="both"/>
        <w:rPr>
          <w:rFonts w:ascii="Cambria" w:hAnsi="Cambria"/>
        </w:rPr>
      </w:pPr>
    </w:p>
    <w:p w:rsidR="009D32AD" w:rsidRPr="00B203E3" w:rsidRDefault="009D32AD" w:rsidP="009D32AD">
      <w:pPr>
        <w:tabs>
          <w:tab w:val="left" w:pos="284"/>
        </w:tabs>
        <w:jc w:val="both"/>
        <w:rPr>
          <w:rFonts w:ascii="Cambria" w:hAnsi="Cambria"/>
        </w:rPr>
      </w:pPr>
      <w:r w:rsidRPr="00B203E3">
        <w:rPr>
          <w:rFonts w:ascii="Cambria" w:hAnsi="Cambria"/>
        </w:rPr>
        <w:t xml:space="preserve">3. </w:t>
      </w:r>
      <w:r>
        <w:rPr>
          <w:rFonts w:ascii="Cambria" w:hAnsi="Cambria"/>
        </w:rPr>
        <w:t>И</w:t>
      </w:r>
      <w:r w:rsidRPr="00B203E3">
        <w:rPr>
          <w:rFonts w:ascii="Cambria" w:hAnsi="Cambria"/>
        </w:rPr>
        <w:t>звънпланова тематична проверка на дейността на Генералното консулство на Република България в Чикаго, САЩ, на факти и обстоятелства, изложени в три сигнала от представители на българската общност и български медии в Чикаго. Дадени са препоръки с цел подобряване дейността на представителството. През месец септември е извършена планова комплексна проверка на място.</w:t>
      </w:r>
    </w:p>
    <w:p w:rsidR="009D32AD" w:rsidRPr="00B203E3" w:rsidRDefault="009D32AD" w:rsidP="009D32AD">
      <w:pPr>
        <w:jc w:val="both"/>
        <w:rPr>
          <w:rFonts w:ascii="Cambria" w:hAnsi="Cambria"/>
        </w:rPr>
      </w:pPr>
    </w:p>
    <w:p w:rsidR="009D32AD" w:rsidRPr="00B203E3" w:rsidRDefault="009D32AD" w:rsidP="009D32AD">
      <w:pPr>
        <w:jc w:val="both"/>
        <w:rPr>
          <w:rFonts w:ascii="Cambria" w:hAnsi="Cambria"/>
        </w:rPr>
      </w:pPr>
      <w:r w:rsidRPr="00B203E3">
        <w:rPr>
          <w:rFonts w:ascii="Cambria" w:hAnsi="Cambria"/>
        </w:rPr>
        <w:t xml:space="preserve">4. </w:t>
      </w:r>
      <w:r>
        <w:rPr>
          <w:rFonts w:ascii="Cambria" w:hAnsi="Cambria"/>
        </w:rPr>
        <w:t>И</w:t>
      </w:r>
      <w:r w:rsidRPr="00B203E3">
        <w:rPr>
          <w:rFonts w:ascii="Cambria" w:hAnsi="Cambria"/>
        </w:rPr>
        <w:t xml:space="preserve">звънпланова тематична проверка на организацията на работа и дейността на Изпълнителна агенция за българите в чужбина към министъра на външните работи </w:t>
      </w:r>
      <w:r w:rsidRPr="00B203E3">
        <w:rPr>
          <w:rFonts w:ascii="Cambria" w:hAnsi="Cambria"/>
          <w:lang w:val="en-US"/>
        </w:rPr>
        <w:t>(</w:t>
      </w:r>
      <w:r w:rsidRPr="00B203E3">
        <w:rPr>
          <w:rFonts w:ascii="Cambria" w:hAnsi="Cambria"/>
        </w:rPr>
        <w:t>ИАБЧ</w:t>
      </w:r>
      <w:r w:rsidRPr="00B203E3">
        <w:rPr>
          <w:rFonts w:ascii="Cambria" w:hAnsi="Cambria"/>
          <w:lang w:val="en-US"/>
        </w:rPr>
        <w:t>)</w:t>
      </w:r>
      <w:r w:rsidRPr="00B203E3">
        <w:rPr>
          <w:rFonts w:ascii="Cambria" w:hAnsi="Cambria"/>
        </w:rPr>
        <w:t xml:space="preserve"> във връзка с постъпил сигнал. Констатациите, изводите и препоръките са обективирани в доклад, който след одобрението на министъра е предоставен на ИА „Главна инспекция по труда“, Сметната палата и Комисия за противодействие на корупцията, за действия по  компетентност.</w:t>
      </w:r>
    </w:p>
    <w:p w:rsidR="009D32AD" w:rsidRPr="00B203E3" w:rsidRDefault="009D32AD" w:rsidP="009D32AD">
      <w:pPr>
        <w:jc w:val="both"/>
        <w:rPr>
          <w:rFonts w:ascii="Cambria" w:hAnsi="Cambria"/>
        </w:rPr>
      </w:pPr>
    </w:p>
    <w:p w:rsidR="009D32AD" w:rsidRPr="00B203E3" w:rsidRDefault="009D32AD" w:rsidP="009D32AD">
      <w:pPr>
        <w:jc w:val="both"/>
        <w:rPr>
          <w:rFonts w:ascii="Cambria" w:hAnsi="Cambria"/>
        </w:rPr>
      </w:pPr>
      <w:r w:rsidRPr="00B203E3">
        <w:rPr>
          <w:rFonts w:ascii="Cambria" w:hAnsi="Cambria"/>
        </w:rPr>
        <w:t xml:space="preserve">5. </w:t>
      </w:r>
      <w:r>
        <w:rPr>
          <w:rFonts w:ascii="Cambria" w:hAnsi="Cambria"/>
        </w:rPr>
        <w:t>И</w:t>
      </w:r>
      <w:r w:rsidRPr="00B203E3">
        <w:rPr>
          <w:rFonts w:ascii="Cambria" w:hAnsi="Cambria"/>
        </w:rPr>
        <w:t xml:space="preserve">звънпланова комплексна проверка на дейността на </w:t>
      </w:r>
      <w:bookmarkStart w:id="1" w:name="_Hlk190266938"/>
      <w:r w:rsidRPr="00B203E3">
        <w:rPr>
          <w:rFonts w:ascii="Cambria" w:hAnsi="Cambria"/>
        </w:rPr>
        <w:t>Г</w:t>
      </w:r>
      <w:r>
        <w:rPr>
          <w:rFonts w:ascii="Cambria" w:hAnsi="Cambria"/>
        </w:rPr>
        <w:t>енералното консулство на Република България в</w:t>
      </w:r>
      <w:bookmarkEnd w:id="1"/>
      <w:r>
        <w:rPr>
          <w:rFonts w:ascii="Cambria" w:hAnsi="Cambria"/>
        </w:rPr>
        <w:t xml:space="preserve"> Дубай</w:t>
      </w:r>
      <w:r w:rsidRPr="00B203E3">
        <w:rPr>
          <w:rFonts w:ascii="Cambria" w:hAnsi="Cambria"/>
        </w:rPr>
        <w:t xml:space="preserve">, Обединени арабски емирства </w:t>
      </w:r>
      <w:r w:rsidRPr="00B203E3">
        <w:rPr>
          <w:rFonts w:ascii="Cambria" w:hAnsi="Cambria"/>
          <w:lang w:val="en-US"/>
        </w:rPr>
        <w:t>(</w:t>
      </w:r>
      <w:r w:rsidRPr="00B203E3">
        <w:rPr>
          <w:rFonts w:ascii="Cambria" w:hAnsi="Cambria"/>
        </w:rPr>
        <w:t>ГК Дубай</w:t>
      </w:r>
      <w:r w:rsidRPr="00B203E3">
        <w:rPr>
          <w:rFonts w:ascii="Cambria" w:hAnsi="Cambria"/>
          <w:lang w:val="en-US"/>
        </w:rPr>
        <w:t>)</w:t>
      </w:r>
      <w:r w:rsidRPr="00B203E3">
        <w:rPr>
          <w:rFonts w:ascii="Cambria" w:hAnsi="Cambria"/>
        </w:rPr>
        <w:t xml:space="preserve">. Конкретният повод за възлагането на проверката е във връзка с постъпила информация от генералния консул за извършен обир с взлом в сградата на ГК Дубай. При проверката са установени нарушения на служебни задължения от страна на дългосрочно командирования служител за изпълнение функциите на технически сътрудник КС и МОЛ, поради което е предложено образуване на дисциплинарно производство. Извлечение от доклада и </w:t>
      </w:r>
      <w:proofErr w:type="spellStart"/>
      <w:r w:rsidRPr="00B203E3">
        <w:rPr>
          <w:rFonts w:ascii="Cambria" w:hAnsi="Cambria"/>
        </w:rPr>
        <w:t>относими</w:t>
      </w:r>
      <w:proofErr w:type="spellEnd"/>
      <w:r w:rsidRPr="00B203E3">
        <w:rPr>
          <w:rFonts w:ascii="Cambria" w:hAnsi="Cambria"/>
        </w:rPr>
        <w:t xml:space="preserve"> към случая приложения са предоставени на Софийска градска прокуратура.</w:t>
      </w:r>
    </w:p>
    <w:p w:rsidR="009D32AD" w:rsidRPr="00B203E3" w:rsidRDefault="009D32AD" w:rsidP="009D32AD">
      <w:pPr>
        <w:jc w:val="both"/>
        <w:rPr>
          <w:rFonts w:ascii="Cambria" w:hAnsi="Cambria"/>
        </w:rPr>
      </w:pPr>
    </w:p>
    <w:p w:rsidR="009D32AD" w:rsidRDefault="009D32AD" w:rsidP="009D32AD">
      <w:pPr>
        <w:jc w:val="both"/>
        <w:rPr>
          <w:rFonts w:ascii="Cambria" w:hAnsi="Cambria"/>
        </w:rPr>
      </w:pPr>
      <w:r w:rsidRPr="00B203E3">
        <w:rPr>
          <w:rFonts w:ascii="Cambria" w:hAnsi="Cambria"/>
        </w:rPr>
        <w:lastRenderedPageBreak/>
        <w:t xml:space="preserve">6. </w:t>
      </w:r>
      <w:r>
        <w:rPr>
          <w:rFonts w:ascii="Cambria" w:hAnsi="Cambria"/>
        </w:rPr>
        <w:t>И</w:t>
      </w:r>
      <w:r w:rsidRPr="00B203E3">
        <w:rPr>
          <w:rFonts w:ascii="Cambria" w:hAnsi="Cambria"/>
        </w:rPr>
        <w:t xml:space="preserve">звънпланова тематична проверка на дейността на Посолството на Република България в Киев, Украйна </w:t>
      </w:r>
      <w:r w:rsidRPr="00B203E3">
        <w:rPr>
          <w:rFonts w:ascii="Cambria" w:hAnsi="Cambria"/>
          <w:lang w:val="en-US"/>
        </w:rPr>
        <w:t>(</w:t>
      </w:r>
      <w:r w:rsidRPr="00B203E3">
        <w:rPr>
          <w:rFonts w:ascii="Cambria" w:hAnsi="Cambria"/>
        </w:rPr>
        <w:t>ДП Киев</w:t>
      </w:r>
      <w:r w:rsidRPr="00B203E3">
        <w:rPr>
          <w:rFonts w:ascii="Cambria" w:hAnsi="Cambria"/>
          <w:lang w:val="en-US"/>
        </w:rPr>
        <w:t>)</w:t>
      </w:r>
      <w:r w:rsidRPr="00B203E3">
        <w:rPr>
          <w:rFonts w:ascii="Cambria" w:hAnsi="Cambria"/>
        </w:rPr>
        <w:t xml:space="preserve"> във връзка с твърдения, изложени в сигнал, като аналогичен сигнал е постъпил и от Администрацията на президента, чрез Министерския съвет. За резултатите от проверката е изготвен доклад, предоставен на 18.12.2024 г. за одобрение от министъра на външните работи.</w:t>
      </w:r>
    </w:p>
    <w:p w:rsidR="009D32AD" w:rsidRPr="0023495A" w:rsidRDefault="009D32AD" w:rsidP="009D32AD">
      <w:pPr>
        <w:jc w:val="both"/>
        <w:rPr>
          <w:rFonts w:ascii="Cambria" w:hAnsi="Cambria"/>
        </w:rPr>
      </w:pPr>
    </w:p>
    <w:p w:rsidR="00A535CC" w:rsidRPr="00A535CC" w:rsidRDefault="00A535CC" w:rsidP="00A535CC">
      <w:pPr>
        <w:tabs>
          <w:tab w:val="num" w:pos="0"/>
        </w:tabs>
        <w:spacing w:before="120" w:after="120"/>
        <w:jc w:val="both"/>
        <w:rPr>
          <w:rFonts w:ascii="Cambria" w:hAnsi="Cambria" w:cs="Arial"/>
          <w:b/>
        </w:rPr>
      </w:pPr>
      <w:r w:rsidRPr="00A535CC">
        <w:rPr>
          <w:rFonts w:ascii="Cambria" w:hAnsi="Cambria" w:cs="Arial"/>
          <w:b/>
          <w:lang w:val="en-US"/>
        </w:rPr>
        <w:t xml:space="preserve">III. </w:t>
      </w:r>
      <w:r w:rsidRPr="00A535CC">
        <w:rPr>
          <w:rFonts w:ascii="Cambria" w:hAnsi="Cambria" w:cs="Arial"/>
          <w:b/>
        </w:rPr>
        <w:t>Разгледани сигнали по реда на Глава осма от Административно процесуалния кодекс (АПК)</w:t>
      </w:r>
    </w:p>
    <w:p w:rsidR="003001A4" w:rsidRPr="0042448D" w:rsidRDefault="00B220DF" w:rsidP="007D14E4">
      <w:pPr>
        <w:tabs>
          <w:tab w:val="num" w:pos="0"/>
        </w:tabs>
        <w:spacing w:before="120" w:after="120"/>
        <w:jc w:val="both"/>
        <w:rPr>
          <w:rFonts w:ascii="Cambria" w:hAnsi="Cambria" w:cs="Arial"/>
        </w:rPr>
      </w:pPr>
      <w:r w:rsidRPr="0042448D">
        <w:rPr>
          <w:rFonts w:ascii="Cambria" w:hAnsi="Cambria" w:cs="Arial"/>
        </w:rPr>
        <w:t>През 202</w:t>
      </w:r>
      <w:r w:rsidR="00BF5120">
        <w:rPr>
          <w:rFonts w:ascii="Cambria" w:hAnsi="Cambria" w:cs="Arial"/>
        </w:rPr>
        <w:t>4</w:t>
      </w:r>
      <w:r w:rsidR="003001A4" w:rsidRPr="0042448D">
        <w:rPr>
          <w:rFonts w:ascii="Cambria" w:hAnsi="Cambria" w:cs="Arial"/>
        </w:rPr>
        <w:t xml:space="preserve"> </w:t>
      </w:r>
      <w:r w:rsidR="00EB706E" w:rsidRPr="0042448D">
        <w:rPr>
          <w:rFonts w:ascii="Cambria" w:hAnsi="Cambria" w:cs="Arial"/>
        </w:rPr>
        <w:t xml:space="preserve">г. в Инспекторат са постъпили </w:t>
      </w:r>
      <w:r w:rsidR="00BF5120">
        <w:rPr>
          <w:rFonts w:ascii="Cambria" w:hAnsi="Cambria" w:cs="Arial"/>
          <w:b/>
        </w:rPr>
        <w:t>104</w:t>
      </w:r>
      <w:r w:rsidR="003001A4" w:rsidRPr="0042448D">
        <w:rPr>
          <w:rFonts w:ascii="Cambria" w:hAnsi="Cambria" w:cs="Arial"/>
        </w:rPr>
        <w:t xml:space="preserve"> /</w:t>
      </w:r>
      <w:r w:rsidR="00BF5120">
        <w:rPr>
          <w:rFonts w:ascii="Cambria" w:hAnsi="Cambria" w:cs="Arial"/>
        </w:rPr>
        <w:t>сто и четири</w:t>
      </w:r>
      <w:r w:rsidR="003001A4" w:rsidRPr="0042448D">
        <w:rPr>
          <w:rFonts w:ascii="Cambria" w:hAnsi="Cambria" w:cs="Arial"/>
        </w:rPr>
        <w:t xml:space="preserve">/ сигнала по реда на Глава осма от АПК, като </w:t>
      </w:r>
      <w:r w:rsidRPr="0042448D">
        <w:rPr>
          <w:rFonts w:ascii="Cambria" w:hAnsi="Cambria" w:cs="Arial"/>
        </w:rPr>
        <w:t>голяма част</w:t>
      </w:r>
      <w:r w:rsidR="003001A4" w:rsidRPr="0042448D">
        <w:rPr>
          <w:rFonts w:ascii="Cambria" w:hAnsi="Cambria" w:cs="Arial"/>
        </w:rPr>
        <w:t xml:space="preserve"> от тях са във връзка с обслужването в консулските служби към ЗП</w:t>
      </w:r>
      <w:r w:rsidR="00D77433" w:rsidRPr="0042448D">
        <w:rPr>
          <w:rFonts w:ascii="Cambria" w:hAnsi="Cambria" w:cs="Arial"/>
        </w:rPr>
        <w:t xml:space="preserve"> (приблизително </w:t>
      </w:r>
      <w:r w:rsidR="0042448D">
        <w:rPr>
          <w:rFonts w:ascii="Cambria" w:hAnsi="Cambria" w:cs="Arial"/>
        </w:rPr>
        <w:t>4</w:t>
      </w:r>
      <w:r w:rsidR="00BF5120">
        <w:rPr>
          <w:rFonts w:ascii="Cambria" w:hAnsi="Cambria" w:cs="Arial"/>
        </w:rPr>
        <w:t>9</w:t>
      </w:r>
      <w:r w:rsidRPr="0042448D">
        <w:rPr>
          <w:rFonts w:ascii="Cambria" w:hAnsi="Cambria" w:cs="Arial"/>
        </w:rPr>
        <w:t xml:space="preserve"> %)</w:t>
      </w:r>
      <w:r w:rsidR="003001A4" w:rsidRPr="0042448D">
        <w:rPr>
          <w:rFonts w:ascii="Cambria" w:hAnsi="Cambria" w:cs="Arial"/>
        </w:rPr>
        <w:t xml:space="preserve">. </w:t>
      </w:r>
      <w:r w:rsidR="00BF5120">
        <w:rPr>
          <w:rFonts w:ascii="Cambria" w:hAnsi="Cambria" w:cs="Arial"/>
        </w:rPr>
        <w:t xml:space="preserve"> </w:t>
      </w:r>
      <w:r w:rsidR="00103268">
        <w:rPr>
          <w:rFonts w:ascii="Cambria" w:hAnsi="Cambria" w:cs="Arial"/>
        </w:rPr>
        <w:t>Броят на сигналите показва нарастване с почти 100% спрямо предходната година.</w:t>
      </w:r>
    </w:p>
    <w:p w:rsidR="00A43B0B" w:rsidRPr="00114D22" w:rsidRDefault="00A43B0B" w:rsidP="00A43B0B">
      <w:pPr>
        <w:pStyle w:val="ListBullet"/>
        <w:numPr>
          <w:ilvl w:val="0"/>
          <w:numId w:val="0"/>
        </w:numPr>
        <w:shd w:val="clear" w:color="auto" w:fill="FFFFFF" w:themeFill="background1"/>
        <w:spacing w:before="120" w:after="120"/>
        <w:contextualSpacing w:val="0"/>
        <w:jc w:val="both"/>
        <w:rPr>
          <w:rFonts w:ascii="Cambria" w:hAnsi="Cambria"/>
        </w:rPr>
      </w:pPr>
      <w:r w:rsidRPr="007A181C">
        <w:rPr>
          <w:rFonts w:ascii="Cambria" w:hAnsi="Cambria"/>
        </w:rPr>
        <w:t xml:space="preserve">Постъпилите сигнали могат условно да бъдат разпределени по видове, както следва: за нередности в консулското обслужване – </w:t>
      </w:r>
      <w:r>
        <w:rPr>
          <w:rFonts w:ascii="Cambria" w:hAnsi="Cambria"/>
        </w:rPr>
        <w:t>51</w:t>
      </w:r>
      <w:r w:rsidRPr="007A181C">
        <w:rPr>
          <w:rFonts w:ascii="Cambria" w:hAnsi="Cambria"/>
        </w:rPr>
        <w:t xml:space="preserve">; за неправомерно поведение на служители на администрация – </w:t>
      </w:r>
      <w:r>
        <w:rPr>
          <w:rFonts w:ascii="Cambria" w:hAnsi="Cambria"/>
        </w:rPr>
        <w:t>32</w:t>
      </w:r>
      <w:r w:rsidRPr="007A181C">
        <w:rPr>
          <w:rFonts w:ascii="Cambria" w:hAnsi="Cambria"/>
        </w:rPr>
        <w:t xml:space="preserve">; за проблеми свързани с управлението на имоти на Република България в страната и в чужбина – </w:t>
      </w:r>
      <w:r>
        <w:rPr>
          <w:rFonts w:ascii="Cambria" w:hAnsi="Cambria"/>
          <w:lang w:val="en-US"/>
        </w:rPr>
        <w:t>4</w:t>
      </w:r>
      <w:r w:rsidRPr="007A181C">
        <w:rPr>
          <w:rFonts w:ascii="Cambria" w:hAnsi="Cambria"/>
        </w:rPr>
        <w:t xml:space="preserve">; сигнали, които не са от компетентността на Инспекторат – </w:t>
      </w:r>
      <w:r>
        <w:rPr>
          <w:rFonts w:ascii="Cambria" w:hAnsi="Cambria"/>
        </w:rPr>
        <w:t>1</w:t>
      </w:r>
      <w:r w:rsidRPr="007A181C">
        <w:rPr>
          <w:rFonts w:ascii="Cambria" w:hAnsi="Cambria"/>
        </w:rPr>
        <w:t>6</w:t>
      </w:r>
      <w:r>
        <w:rPr>
          <w:rFonts w:ascii="Cambria" w:hAnsi="Cambria"/>
          <w:lang w:val="en-US"/>
        </w:rPr>
        <w:t xml:space="preserve">; </w:t>
      </w:r>
      <w:r>
        <w:rPr>
          <w:rFonts w:ascii="Cambria" w:hAnsi="Cambria"/>
        </w:rPr>
        <w:t>за корупция – 1, който е анонимен.</w:t>
      </w:r>
    </w:p>
    <w:p w:rsidR="00D77433" w:rsidRDefault="00D77433" w:rsidP="000608CF">
      <w:pPr>
        <w:tabs>
          <w:tab w:val="num" w:pos="0"/>
        </w:tabs>
        <w:spacing w:before="120" w:after="120"/>
        <w:jc w:val="both"/>
        <w:rPr>
          <w:rFonts w:ascii="Cambria" w:hAnsi="Cambria" w:cs="Arial"/>
        </w:rPr>
      </w:pPr>
      <w:r w:rsidRPr="0042448D">
        <w:rPr>
          <w:rFonts w:ascii="Cambria" w:hAnsi="Cambria" w:cs="Arial"/>
        </w:rPr>
        <w:t xml:space="preserve">По </w:t>
      </w:r>
      <w:r w:rsidR="00BF5120">
        <w:rPr>
          <w:rFonts w:ascii="Cambria" w:hAnsi="Cambria" w:cs="Arial"/>
        </w:rPr>
        <w:t>7</w:t>
      </w:r>
      <w:r w:rsidRPr="0042448D">
        <w:rPr>
          <w:rFonts w:ascii="Cambria" w:hAnsi="Cambria" w:cs="Arial"/>
        </w:rPr>
        <w:t xml:space="preserve"> от получените сигнали са извършени извънпланови тематични проверки, като по всички сигнали са извършени предварителни проучвания и са изготвени и изпратени отговори до жалбоподателите съгласно чл. 38, ал. 1 от Вътрешните правила за дейността на Инспекторат на МВнР, а </w:t>
      </w:r>
      <w:r w:rsidR="00103268">
        <w:rPr>
          <w:rFonts w:ascii="Cambria" w:hAnsi="Cambria" w:cs="Arial"/>
        </w:rPr>
        <w:t>8</w:t>
      </w:r>
      <w:r w:rsidRPr="0042448D">
        <w:rPr>
          <w:rFonts w:ascii="Cambria" w:hAnsi="Cambria" w:cs="Arial"/>
        </w:rPr>
        <w:t xml:space="preserve"> сигнал</w:t>
      </w:r>
      <w:r w:rsidR="00103268">
        <w:rPr>
          <w:rFonts w:ascii="Cambria" w:hAnsi="Cambria" w:cs="Arial"/>
        </w:rPr>
        <w:t>а</w:t>
      </w:r>
      <w:r w:rsidRPr="0042448D">
        <w:rPr>
          <w:rFonts w:ascii="Cambria" w:hAnsi="Cambria" w:cs="Arial"/>
        </w:rPr>
        <w:t xml:space="preserve"> </w:t>
      </w:r>
      <w:r w:rsidR="00103268">
        <w:rPr>
          <w:rFonts w:ascii="Cambria" w:hAnsi="Cambria" w:cs="Arial"/>
        </w:rPr>
        <w:t>са</w:t>
      </w:r>
      <w:r w:rsidRPr="0042448D">
        <w:rPr>
          <w:rFonts w:ascii="Cambria" w:hAnsi="Cambria" w:cs="Arial"/>
        </w:rPr>
        <w:t xml:space="preserve"> препратен</w:t>
      </w:r>
      <w:r w:rsidR="00103268">
        <w:rPr>
          <w:rFonts w:ascii="Cambria" w:hAnsi="Cambria" w:cs="Arial"/>
        </w:rPr>
        <w:t>и</w:t>
      </w:r>
      <w:r w:rsidRPr="0042448D">
        <w:rPr>
          <w:rFonts w:ascii="Cambria" w:hAnsi="Cambria" w:cs="Arial"/>
        </w:rPr>
        <w:t xml:space="preserve"> към компетентните органи и структури.</w:t>
      </w:r>
    </w:p>
    <w:p w:rsidR="004C2225" w:rsidRDefault="004C2225" w:rsidP="006F48CF">
      <w:pPr>
        <w:tabs>
          <w:tab w:val="num" w:pos="0"/>
        </w:tabs>
        <w:jc w:val="both"/>
        <w:rPr>
          <w:rFonts w:ascii="Cambria" w:hAnsi="Cambria" w:cs="Arial"/>
        </w:rPr>
      </w:pPr>
    </w:p>
    <w:p w:rsidR="004C2225" w:rsidRPr="00D54E5D" w:rsidRDefault="004C2225" w:rsidP="004C2225">
      <w:pPr>
        <w:spacing w:after="120"/>
        <w:jc w:val="both"/>
        <w:rPr>
          <w:rFonts w:ascii="Cambria" w:hAnsi="Cambria"/>
          <w:b/>
        </w:rPr>
      </w:pPr>
      <w:r>
        <w:rPr>
          <w:rFonts w:ascii="Cambria" w:hAnsi="Cambria"/>
          <w:b/>
          <w:lang w:val="en-US"/>
        </w:rPr>
        <w:t>I</w:t>
      </w:r>
      <w:r w:rsidRPr="00D54E5D">
        <w:rPr>
          <w:rFonts w:ascii="Cambria" w:hAnsi="Cambria"/>
          <w:b/>
          <w:lang w:val="en-US"/>
        </w:rPr>
        <w:t>V</w:t>
      </w:r>
      <w:r w:rsidRPr="00D54E5D">
        <w:rPr>
          <w:rFonts w:ascii="Cambria" w:hAnsi="Cambria"/>
          <w:b/>
        </w:rPr>
        <w:t xml:space="preserve">. Дейност по превенция на корупцията </w:t>
      </w:r>
    </w:p>
    <w:p w:rsidR="004C2225" w:rsidRDefault="004C2225" w:rsidP="004C2225">
      <w:pPr>
        <w:tabs>
          <w:tab w:val="num" w:pos="0"/>
        </w:tabs>
        <w:spacing w:before="120" w:after="120"/>
        <w:jc w:val="both"/>
        <w:rPr>
          <w:rFonts w:ascii="Cambria" w:hAnsi="Cambria"/>
        </w:rPr>
      </w:pPr>
      <w:r w:rsidRPr="00D54E5D">
        <w:rPr>
          <w:rFonts w:ascii="Cambria" w:hAnsi="Cambria"/>
        </w:rPr>
        <w:t xml:space="preserve">В изпълнение на Националната стратегия за превенция и противодействие на корупцията 2021-2027 г. със заповед на министъра на външните работи </w:t>
      </w:r>
      <w:r>
        <w:rPr>
          <w:rFonts w:ascii="Cambria" w:hAnsi="Cambria"/>
        </w:rPr>
        <w:t>е</w:t>
      </w:r>
      <w:r w:rsidRPr="00D54E5D">
        <w:rPr>
          <w:rFonts w:ascii="Cambria" w:hAnsi="Cambria"/>
        </w:rPr>
        <w:t xml:space="preserve"> назначена постоянна работна група, която разработи Антикорупционен план на МВнР за 202</w:t>
      </w:r>
      <w:r w:rsidR="009D32AD">
        <w:rPr>
          <w:rFonts w:ascii="Cambria" w:hAnsi="Cambria"/>
        </w:rPr>
        <w:t>4</w:t>
      </w:r>
      <w:r w:rsidRPr="00D54E5D">
        <w:rPr>
          <w:rFonts w:ascii="Cambria" w:hAnsi="Cambria"/>
        </w:rPr>
        <w:t xml:space="preserve"> г.</w:t>
      </w:r>
      <w:r>
        <w:rPr>
          <w:rFonts w:ascii="Cambria" w:hAnsi="Cambria"/>
        </w:rPr>
        <w:t>,</w:t>
      </w:r>
      <w:r w:rsidRPr="00D54E5D">
        <w:rPr>
          <w:rFonts w:ascii="Cambria" w:hAnsi="Cambria"/>
        </w:rPr>
        <w:t xml:space="preserve"> утвърден от министъра на външните работи.</w:t>
      </w:r>
      <w:r>
        <w:rPr>
          <w:rFonts w:ascii="Cambria" w:hAnsi="Cambria"/>
        </w:rPr>
        <w:t xml:space="preserve"> </w:t>
      </w:r>
      <w:r w:rsidRPr="00D54E5D">
        <w:rPr>
          <w:rFonts w:ascii="Cambria" w:hAnsi="Cambria"/>
        </w:rPr>
        <w:t>В плана са разработени редица мерки, по част от които за отговорно звено е посочен Инспекторат.</w:t>
      </w:r>
    </w:p>
    <w:p w:rsidR="004C2225" w:rsidRDefault="004C2225" w:rsidP="004C2225">
      <w:pPr>
        <w:tabs>
          <w:tab w:val="num" w:pos="0"/>
        </w:tabs>
        <w:spacing w:before="120" w:after="120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През годината Инспекторат извършва и регулярен контрол за спазване на сроковете за подаване на декларации за несъвместимост и за имущество и интереси от служителите в МВнР.</w:t>
      </w:r>
    </w:p>
    <w:p w:rsidR="006F583E" w:rsidRPr="0042448D" w:rsidRDefault="006F583E" w:rsidP="006F48CF">
      <w:pPr>
        <w:tabs>
          <w:tab w:val="num" w:pos="0"/>
        </w:tabs>
        <w:jc w:val="both"/>
        <w:rPr>
          <w:rFonts w:ascii="Cambria" w:hAnsi="Cambria" w:cs="Arial"/>
        </w:rPr>
      </w:pPr>
    </w:p>
    <w:p w:rsidR="006F583E" w:rsidRPr="006F583E" w:rsidRDefault="006F583E" w:rsidP="000608CF">
      <w:pPr>
        <w:tabs>
          <w:tab w:val="num" w:pos="0"/>
        </w:tabs>
        <w:spacing w:before="120" w:after="120"/>
        <w:jc w:val="both"/>
        <w:rPr>
          <w:rFonts w:ascii="Cambria" w:hAnsi="Cambria" w:cs="Arial"/>
          <w:b/>
        </w:rPr>
      </w:pPr>
      <w:r w:rsidRPr="006F583E">
        <w:rPr>
          <w:rFonts w:ascii="Cambria" w:hAnsi="Cambria" w:cs="Arial"/>
          <w:b/>
          <w:lang w:val="en-US"/>
        </w:rPr>
        <w:t xml:space="preserve">V. </w:t>
      </w:r>
      <w:r>
        <w:rPr>
          <w:rFonts w:ascii="Cambria" w:hAnsi="Cambria" w:cs="Arial"/>
          <w:b/>
        </w:rPr>
        <w:t>Други дейности, свързани с функционалната компетентност на звеното</w:t>
      </w:r>
    </w:p>
    <w:p w:rsidR="00A46896" w:rsidRPr="0042448D" w:rsidRDefault="00EB706E" w:rsidP="000608CF">
      <w:pPr>
        <w:tabs>
          <w:tab w:val="num" w:pos="0"/>
        </w:tabs>
        <w:spacing w:before="120" w:after="120"/>
        <w:jc w:val="both"/>
        <w:rPr>
          <w:rFonts w:ascii="Cambria" w:hAnsi="Cambria" w:cs="Arial"/>
        </w:rPr>
      </w:pPr>
      <w:r w:rsidRPr="0042448D">
        <w:rPr>
          <w:rFonts w:ascii="Cambria" w:hAnsi="Cambria" w:cs="Arial"/>
        </w:rPr>
        <w:t>През 20</w:t>
      </w:r>
      <w:r w:rsidR="0042448D">
        <w:rPr>
          <w:rFonts w:ascii="Cambria" w:hAnsi="Cambria" w:cs="Arial"/>
        </w:rPr>
        <w:t>2</w:t>
      </w:r>
      <w:r w:rsidR="009D32AD">
        <w:rPr>
          <w:rFonts w:ascii="Cambria" w:hAnsi="Cambria" w:cs="Arial"/>
        </w:rPr>
        <w:t>4</w:t>
      </w:r>
      <w:r w:rsidR="00D57169" w:rsidRPr="0042448D">
        <w:rPr>
          <w:rFonts w:ascii="Cambria" w:hAnsi="Cambria" w:cs="Arial"/>
        </w:rPr>
        <w:t xml:space="preserve"> г. Инспекторат</w:t>
      </w:r>
      <w:r w:rsidR="00A023EF" w:rsidRPr="0042448D">
        <w:rPr>
          <w:rFonts w:ascii="Cambria" w:hAnsi="Cambria" w:cs="Arial"/>
        </w:rPr>
        <w:t xml:space="preserve"> продължи да изготвя експертни становища по конкретни казуси в процеса на изготвяне на предложения за управленски решения. </w:t>
      </w:r>
    </w:p>
    <w:p w:rsidR="0083731B" w:rsidRPr="0042448D" w:rsidRDefault="00A023EF" w:rsidP="000608CF">
      <w:pPr>
        <w:tabs>
          <w:tab w:val="num" w:pos="0"/>
        </w:tabs>
        <w:spacing w:before="120" w:after="120"/>
        <w:jc w:val="both"/>
        <w:rPr>
          <w:rFonts w:ascii="Cambria" w:hAnsi="Cambria" w:cs="Arial"/>
        </w:rPr>
      </w:pPr>
      <w:r w:rsidRPr="0042448D">
        <w:rPr>
          <w:rFonts w:ascii="Cambria" w:hAnsi="Cambria" w:cs="Arial"/>
        </w:rPr>
        <w:t xml:space="preserve">В </w:t>
      </w:r>
      <w:r w:rsidR="003C4BE5" w:rsidRPr="0042448D">
        <w:rPr>
          <w:rFonts w:ascii="Cambria" w:hAnsi="Cambria" w:cs="Arial"/>
        </w:rPr>
        <w:t>рамките на извършените през 20</w:t>
      </w:r>
      <w:r w:rsidR="00D77433" w:rsidRPr="0042448D">
        <w:rPr>
          <w:rFonts w:ascii="Cambria" w:hAnsi="Cambria" w:cs="Arial"/>
        </w:rPr>
        <w:t>2</w:t>
      </w:r>
      <w:r w:rsidR="009D32AD">
        <w:rPr>
          <w:rFonts w:ascii="Cambria" w:hAnsi="Cambria" w:cs="Arial"/>
        </w:rPr>
        <w:t>4</w:t>
      </w:r>
      <w:r w:rsidR="00D57169" w:rsidRPr="0042448D">
        <w:rPr>
          <w:rFonts w:ascii="Cambria" w:hAnsi="Cambria" w:cs="Arial"/>
        </w:rPr>
        <w:t xml:space="preserve"> г. проверки Инспекторат</w:t>
      </w:r>
      <w:r w:rsidRPr="0042448D">
        <w:rPr>
          <w:rFonts w:ascii="Cambria" w:hAnsi="Cambria" w:cs="Arial"/>
        </w:rPr>
        <w:t xml:space="preserve"> е направил </w:t>
      </w:r>
      <w:r w:rsidR="00EB706E" w:rsidRPr="0042448D">
        <w:rPr>
          <w:rFonts w:ascii="Cambria" w:hAnsi="Cambria" w:cs="Arial"/>
        </w:rPr>
        <w:t>множество</w:t>
      </w:r>
      <w:r w:rsidRPr="0042448D">
        <w:rPr>
          <w:rFonts w:ascii="Cambria" w:hAnsi="Cambria" w:cs="Arial"/>
        </w:rPr>
        <w:t xml:space="preserve"> предложения за отстраняване на недостатъци във функционирането на МВнР и за подобряване дейността на </w:t>
      </w:r>
      <w:r w:rsidR="006F583E">
        <w:rPr>
          <w:rFonts w:ascii="Cambria" w:hAnsi="Cambria" w:cs="Arial"/>
        </w:rPr>
        <w:t>Д</w:t>
      </w:r>
      <w:r w:rsidRPr="0042448D">
        <w:rPr>
          <w:rFonts w:ascii="Cambria" w:hAnsi="Cambria" w:cs="Arial"/>
        </w:rPr>
        <w:t xml:space="preserve">ипломатическата служба. </w:t>
      </w:r>
    </w:p>
    <w:p w:rsidR="001B39A3" w:rsidRPr="0042448D" w:rsidRDefault="00D57169" w:rsidP="000608CF">
      <w:pPr>
        <w:tabs>
          <w:tab w:val="left" w:pos="0"/>
        </w:tabs>
        <w:spacing w:before="120" w:after="120"/>
        <w:ind w:right="1"/>
        <w:jc w:val="both"/>
        <w:rPr>
          <w:rFonts w:ascii="Cambria" w:hAnsi="Cambria" w:cs="Arial"/>
        </w:rPr>
      </w:pPr>
      <w:r w:rsidRPr="0042448D">
        <w:rPr>
          <w:rFonts w:ascii="Cambria" w:hAnsi="Cambria" w:cs="Arial"/>
        </w:rPr>
        <w:t>Инспекторат</w:t>
      </w:r>
      <w:r w:rsidR="00A023EF" w:rsidRPr="0042448D">
        <w:rPr>
          <w:rFonts w:ascii="Cambria" w:hAnsi="Cambria" w:cs="Arial"/>
        </w:rPr>
        <w:t xml:space="preserve"> полага усилия за подобряване координацията между отделните административни структури в МВнР, като този приоритет е заложен</w:t>
      </w:r>
      <w:r w:rsidR="006F583E">
        <w:rPr>
          <w:rFonts w:ascii="Cambria" w:hAnsi="Cambria" w:cs="Arial"/>
        </w:rPr>
        <w:t>, както</w:t>
      </w:r>
      <w:r w:rsidR="00A023EF" w:rsidRPr="0042448D">
        <w:rPr>
          <w:rFonts w:ascii="Cambria" w:hAnsi="Cambria" w:cs="Arial"/>
        </w:rPr>
        <w:t xml:space="preserve"> в годишния</w:t>
      </w:r>
      <w:r w:rsidR="006F583E">
        <w:rPr>
          <w:rFonts w:ascii="Cambria" w:hAnsi="Cambria" w:cs="Arial"/>
        </w:rPr>
        <w:t>, така</w:t>
      </w:r>
      <w:r w:rsidR="00A023EF" w:rsidRPr="0042448D">
        <w:rPr>
          <w:rFonts w:ascii="Cambria" w:hAnsi="Cambria" w:cs="Arial"/>
        </w:rPr>
        <w:t xml:space="preserve"> и в стратегическия план за дейността на Инспектората на МВнР.</w:t>
      </w:r>
    </w:p>
    <w:p w:rsidR="0083731B" w:rsidRPr="0042448D" w:rsidRDefault="0083731B" w:rsidP="000608CF">
      <w:pPr>
        <w:tabs>
          <w:tab w:val="left" w:pos="0"/>
        </w:tabs>
        <w:ind w:right="-425"/>
        <w:jc w:val="both"/>
        <w:rPr>
          <w:rFonts w:ascii="Cambria" w:hAnsi="Cambria" w:cs="Arial"/>
        </w:rPr>
      </w:pPr>
    </w:p>
    <w:p w:rsidR="00E46865" w:rsidRPr="00A535CC" w:rsidRDefault="00E46865" w:rsidP="000608CF">
      <w:pPr>
        <w:ind w:right="-425"/>
        <w:rPr>
          <w:rFonts w:ascii="Cambria" w:hAnsi="Cambria" w:cs="Arial"/>
          <w:b/>
        </w:rPr>
      </w:pPr>
      <w:r w:rsidRPr="00A535CC">
        <w:rPr>
          <w:rFonts w:ascii="Cambria" w:hAnsi="Cambria" w:cs="Arial"/>
          <w:b/>
        </w:rPr>
        <w:t>Инспекторат на МВнР</w:t>
      </w:r>
    </w:p>
    <w:sectPr w:rsidR="00E46865" w:rsidRPr="00A535CC" w:rsidSect="000A77F7">
      <w:pgSz w:w="11906" w:h="16838"/>
      <w:pgMar w:top="1135" w:right="1416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586D8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E011DD"/>
    <w:multiLevelType w:val="hybridMultilevel"/>
    <w:tmpl w:val="006A5E5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B7A53"/>
    <w:multiLevelType w:val="hybridMultilevel"/>
    <w:tmpl w:val="DC820060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64883"/>
    <w:multiLevelType w:val="hybridMultilevel"/>
    <w:tmpl w:val="3F6C8C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3756EE"/>
    <w:multiLevelType w:val="hybridMultilevel"/>
    <w:tmpl w:val="742C4EFE"/>
    <w:lvl w:ilvl="0" w:tplc="1554B2EC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67700B"/>
    <w:multiLevelType w:val="hybridMultilevel"/>
    <w:tmpl w:val="6E88E4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563EDF"/>
    <w:multiLevelType w:val="hybridMultilevel"/>
    <w:tmpl w:val="67CC66E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75"/>
    <w:rsid w:val="000247D9"/>
    <w:rsid w:val="00025B96"/>
    <w:rsid w:val="000279D8"/>
    <w:rsid w:val="000608CF"/>
    <w:rsid w:val="00093254"/>
    <w:rsid w:val="000A77F7"/>
    <w:rsid w:val="000E390B"/>
    <w:rsid w:val="00103268"/>
    <w:rsid w:val="00125751"/>
    <w:rsid w:val="00143401"/>
    <w:rsid w:val="00164F7B"/>
    <w:rsid w:val="001B39A3"/>
    <w:rsid w:val="001C61DE"/>
    <w:rsid w:val="002B6827"/>
    <w:rsid w:val="002D1004"/>
    <w:rsid w:val="003001A4"/>
    <w:rsid w:val="00312D3C"/>
    <w:rsid w:val="003132BF"/>
    <w:rsid w:val="003262F0"/>
    <w:rsid w:val="00352B17"/>
    <w:rsid w:val="00374F1F"/>
    <w:rsid w:val="003C4BE5"/>
    <w:rsid w:val="003F555A"/>
    <w:rsid w:val="00411226"/>
    <w:rsid w:val="00417E2D"/>
    <w:rsid w:val="0042448D"/>
    <w:rsid w:val="00432A45"/>
    <w:rsid w:val="004375EB"/>
    <w:rsid w:val="004567EF"/>
    <w:rsid w:val="004B7B6D"/>
    <w:rsid w:val="004C2225"/>
    <w:rsid w:val="004C5E9F"/>
    <w:rsid w:val="004E2B25"/>
    <w:rsid w:val="004E7684"/>
    <w:rsid w:val="005525C2"/>
    <w:rsid w:val="00576276"/>
    <w:rsid w:val="00635056"/>
    <w:rsid w:val="006F153B"/>
    <w:rsid w:val="006F48CF"/>
    <w:rsid w:val="006F583E"/>
    <w:rsid w:val="006F67FC"/>
    <w:rsid w:val="007313E4"/>
    <w:rsid w:val="00731E93"/>
    <w:rsid w:val="00732F44"/>
    <w:rsid w:val="007461D2"/>
    <w:rsid w:val="00776550"/>
    <w:rsid w:val="007D14E4"/>
    <w:rsid w:val="0083731B"/>
    <w:rsid w:val="008954BD"/>
    <w:rsid w:val="008A0633"/>
    <w:rsid w:val="0091390E"/>
    <w:rsid w:val="00966C29"/>
    <w:rsid w:val="0097739C"/>
    <w:rsid w:val="009B29D1"/>
    <w:rsid w:val="009B6B06"/>
    <w:rsid w:val="009D32AD"/>
    <w:rsid w:val="00A023EF"/>
    <w:rsid w:val="00A04134"/>
    <w:rsid w:val="00A12546"/>
    <w:rsid w:val="00A43B0B"/>
    <w:rsid w:val="00A46896"/>
    <w:rsid w:val="00A47175"/>
    <w:rsid w:val="00A535CC"/>
    <w:rsid w:val="00AC4742"/>
    <w:rsid w:val="00B13E72"/>
    <w:rsid w:val="00B220DF"/>
    <w:rsid w:val="00B3665E"/>
    <w:rsid w:val="00B5221A"/>
    <w:rsid w:val="00BA439E"/>
    <w:rsid w:val="00BF5120"/>
    <w:rsid w:val="00C32F3D"/>
    <w:rsid w:val="00CA0834"/>
    <w:rsid w:val="00CC2303"/>
    <w:rsid w:val="00CF614F"/>
    <w:rsid w:val="00D3613D"/>
    <w:rsid w:val="00D41A79"/>
    <w:rsid w:val="00D52F3B"/>
    <w:rsid w:val="00D57169"/>
    <w:rsid w:val="00D77433"/>
    <w:rsid w:val="00E36EC7"/>
    <w:rsid w:val="00E46865"/>
    <w:rsid w:val="00E5229E"/>
    <w:rsid w:val="00EA45A6"/>
    <w:rsid w:val="00EB706E"/>
    <w:rsid w:val="00F3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5A869-6B9C-4307-88EB-71ADA991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7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143401"/>
    <w:pPr>
      <w:spacing w:after="60"/>
      <w:jc w:val="center"/>
      <w:outlineLvl w:val="1"/>
    </w:pPr>
    <w:rPr>
      <w:rFonts w:ascii="Cambria" w:hAnsi="Cambria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143401"/>
    <w:rPr>
      <w:rFonts w:ascii="Cambria" w:eastAsia="Times New Roman" w:hAnsi="Cambria" w:cs="Times New Roman"/>
      <w:sz w:val="24"/>
      <w:szCs w:val="24"/>
      <w:lang w:val="en-GB"/>
    </w:rPr>
  </w:style>
  <w:style w:type="character" w:styleId="Strong">
    <w:name w:val="Strong"/>
    <w:uiPriority w:val="22"/>
    <w:qFormat/>
    <w:rsid w:val="00143401"/>
    <w:rPr>
      <w:b/>
      <w:bCs/>
    </w:rPr>
  </w:style>
  <w:style w:type="character" w:styleId="PageNumber">
    <w:name w:val="page number"/>
    <w:basedOn w:val="DefaultParagraphFont"/>
    <w:rsid w:val="00A47175"/>
    <w:rPr>
      <w:rFonts w:ascii="Times New Roman" w:hAnsi="Times New Roman" w:cs="Times New Roman"/>
    </w:rPr>
  </w:style>
  <w:style w:type="paragraph" w:styleId="NoSpacing">
    <w:name w:val="No Spacing"/>
    <w:uiPriority w:val="1"/>
    <w:qFormat/>
    <w:rsid w:val="00A4717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A47175"/>
    <w:pPr>
      <w:ind w:left="720"/>
      <w:contextualSpacing/>
    </w:pPr>
    <w:rPr>
      <w:rFonts w:eastAsia="Calibr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47175"/>
    <w:rPr>
      <w:rFonts w:ascii="Times New Roman" w:eastAsia="Calibri" w:hAnsi="Times New Roman" w:cs="Times New Roman"/>
      <w:sz w:val="24"/>
      <w:szCs w:val="24"/>
      <w:lang w:eastAsia="bg-BG"/>
    </w:rPr>
  </w:style>
  <w:style w:type="paragraph" w:styleId="ListBullet">
    <w:name w:val="List Bullet"/>
    <w:basedOn w:val="Normal"/>
    <w:uiPriority w:val="99"/>
    <w:unhideWhenUsed/>
    <w:rsid w:val="0097739C"/>
    <w:pPr>
      <w:numPr>
        <w:numId w:val="6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77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7F7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 Bozhkova</dc:creator>
  <cp:keywords/>
  <dc:description/>
  <cp:lastModifiedBy>Albena Getova</cp:lastModifiedBy>
  <cp:revision>2</cp:revision>
  <cp:lastPrinted>2023-02-14T07:41:00Z</cp:lastPrinted>
  <dcterms:created xsi:type="dcterms:W3CDTF">2025-02-17T13:29:00Z</dcterms:created>
  <dcterms:modified xsi:type="dcterms:W3CDTF">2025-02-17T13:29:00Z</dcterms:modified>
</cp:coreProperties>
</file>